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7AF3" w14:textId="77777777" w:rsidR="0039159C" w:rsidRDefault="0039159C" w:rsidP="000B0686">
      <w:pPr>
        <w:jc w:val="center"/>
        <w:rPr>
          <w:b/>
          <w:bCs/>
          <w:sz w:val="36"/>
          <w:szCs w:val="36"/>
          <w:u w:val="single"/>
        </w:rPr>
      </w:pPr>
    </w:p>
    <w:p w14:paraId="668546F7" w14:textId="530198BE" w:rsidR="001A4C01" w:rsidRPr="001474B6" w:rsidRDefault="001474B6" w:rsidP="000B0686">
      <w:pPr>
        <w:jc w:val="center"/>
        <w:rPr>
          <w:b/>
          <w:bCs/>
          <w:sz w:val="36"/>
          <w:szCs w:val="36"/>
          <w:u w:val="single"/>
        </w:rPr>
      </w:pPr>
      <w:r>
        <w:rPr>
          <w:b/>
          <w:bCs/>
          <w:sz w:val="36"/>
          <w:szCs w:val="36"/>
          <w:u w:val="single"/>
        </w:rPr>
        <w:t xml:space="preserve">EC Electronics </w:t>
      </w:r>
      <w:r w:rsidR="00392CD6">
        <w:rPr>
          <w:b/>
          <w:bCs/>
          <w:sz w:val="36"/>
          <w:szCs w:val="36"/>
          <w:u w:val="single"/>
        </w:rPr>
        <w:t>RoHS Statement</w:t>
      </w:r>
    </w:p>
    <w:p w14:paraId="60955555" w14:textId="4B963E50" w:rsidR="00392CD6" w:rsidRDefault="00392CD6" w:rsidP="00392CD6">
      <w:pPr>
        <w:tabs>
          <w:tab w:val="left" w:pos="3656"/>
        </w:tabs>
        <w:rPr>
          <w:sz w:val="20"/>
          <w:szCs w:val="20"/>
        </w:rPr>
      </w:pPr>
    </w:p>
    <w:p w14:paraId="5BF7771E" w14:textId="6F242921" w:rsidR="00392CD6" w:rsidRPr="00925A5B" w:rsidRDefault="00392CD6" w:rsidP="00392CD6">
      <w:pPr>
        <w:autoSpaceDE w:val="0"/>
        <w:autoSpaceDN w:val="0"/>
        <w:adjustRightInd w:val="0"/>
        <w:jc w:val="both"/>
        <w:rPr>
          <w:rFonts w:cs="Arial"/>
        </w:rPr>
      </w:pPr>
      <w:r w:rsidRPr="00925A5B">
        <w:rPr>
          <w:rFonts w:cs="Arial"/>
        </w:rPr>
        <w:t xml:space="preserve">As a Contract Electronics Manufacturer (CEM), </w:t>
      </w:r>
      <w:r w:rsidR="00925A5B" w:rsidRPr="00925A5B">
        <w:rPr>
          <w:rFonts w:cs="Arial"/>
        </w:rPr>
        <w:t xml:space="preserve">the </w:t>
      </w:r>
      <w:r w:rsidRPr="00925A5B">
        <w:rPr>
          <w:rFonts w:cs="Arial"/>
        </w:rPr>
        <w:t xml:space="preserve">EC Electronics </w:t>
      </w:r>
      <w:r w:rsidR="00925A5B" w:rsidRPr="00925A5B">
        <w:rPr>
          <w:rFonts w:cs="Arial"/>
        </w:rPr>
        <w:t xml:space="preserve">Group </w:t>
      </w:r>
      <w:r w:rsidRPr="00925A5B">
        <w:rPr>
          <w:rFonts w:cs="Arial"/>
        </w:rPr>
        <w:t>is committed to carrying out our operations in a manner which supports environmental respect, preservation and improvements.</w:t>
      </w:r>
    </w:p>
    <w:p w14:paraId="3FA1A08D" w14:textId="77777777" w:rsidR="00392CD6" w:rsidRPr="00925A5B" w:rsidRDefault="00392CD6" w:rsidP="00392CD6">
      <w:pPr>
        <w:autoSpaceDE w:val="0"/>
        <w:autoSpaceDN w:val="0"/>
        <w:adjustRightInd w:val="0"/>
        <w:jc w:val="both"/>
        <w:rPr>
          <w:rFonts w:cs="Arial"/>
        </w:rPr>
      </w:pPr>
      <w:r w:rsidRPr="00925A5B">
        <w:rPr>
          <w:rFonts w:cs="Arial"/>
        </w:rPr>
        <w:t xml:space="preserve">We require our supply chain to conform to the latest version of the RoHS directive. </w:t>
      </w:r>
    </w:p>
    <w:p w14:paraId="36991538" w14:textId="4C59BFED" w:rsidR="00392CD6" w:rsidRPr="00925A5B" w:rsidRDefault="00392CD6" w:rsidP="00392CD6">
      <w:pPr>
        <w:tabs>
          <w:tab w:val="left" w:pos="3656"/>
        </w:tabs>
        <w:spacing w:after="0"/>
        <w:jc w:val="both"/>
        <w:rPr>
          <w:rFonts w:cs="Arial"/>
        </w:rPr>
      </w:pPr>
      <w:r w:rsidRPr="00925A5B">
        <w:rPr>
          <w:rFonts w:cs="Arial"/>
        </w:rPr>
        <w:t>EC Electronics has restricted influence over RoHS compliance as we cannot be responsible for components supplied or specified by our Customers or the Design Authority. However, we are actively engaged in collating RoHS data from component manufacturers and can conclude that, to the best of our knowledge, all practices, processes and products comply with the RoHS directive unless otherwise specified by our Customers and contain none of the substances listed below by more than permitted weights.</w:t>
      </w:r>
    </w:p>
    <w:p w14:paraId="29CFD093" w14:textId="77777777" w:rsidR="00392CD6" w:rsidRPr="00925A5B" w:rsidRDefault="00392CD6" w:rsidP="00392CD6">
      <w:pPr>
        <w:autoSpaceDE w:val="0"/>
        <w:autoSpaceDN w:val="0"/>
        <w:adjustRightInd w:val="0"/>
        <w:jc w:val="both"/>
        <w:rPr>
          <w:rFonts w:cs="Arial"/>
        </w:rPr>
      </w:pPr>
    </w:p>
    <w:p w14:paraId="248158F7" w14:textId="77777777" w:rsidR="00392CD6" w:rsidRPr="00925A5B" w:rsidRDefault="00392CD6" w:rsidP="00392CD6">
      <w:pPr>
        <w:autoSpaceDE w:val="0"/>
        <w:autoSpaceDN w:val="0"/>
        <w:adjustRightInd w:val="0"/>
        <w:ind w:left="720"/>
        <w:jc w:val="both"/>
      </w:pPr>
      <w:r w:rsidRPr="00925A5B">
        <w:t>RoHS 2 (EU Directive 2011/65/EU):</w:t>
      </w:r>
    </w:p>
    <w:p w14:paraId="113ED31A" w14:textId="77777777" w:rsidR="00392CD6" w:rsidRPr="00925A5B" w:rsidRDefault="00392CD6" w:rsidP="00392CD6">
      <w:pPr>
        <w:pStyle w:val="ListParagraph"/>
        <w:numPr>
          <w:ilvl w:val="0"/>
          <w:numId w:val="2"/>
        </w:numPr>
        <w:autoSpaceDE w:val="0"/>
        <w:autoSpaceDN w:val="0"/>
        <w:adjustRightInd w:val="0"/>
        <w:spacing w:after="0" w:line="240" w:lineRule="auto"/>
        <w:ind w:left="1080"/>
        <w:jc w:val="both"/>
        <w:rPr>
          <w:rFonts w:cs="Arial"/>
        </w:rPr>
      </w:pPr>
      <w:r w:rsidRPr="00925A5B">
        <w:rPr>
          <w:rFonts w:cs="Arial"/>
        </w:rPr>
        <w:t>Lead (0.1%)</w:t>
      </w:r>
    </w:p>
    <w:p w14:paraId="323537FB" w14:textId="77777777" w:rsidR="00392CD6" w:rsidRPr="00925A5B" w:rsidRDefault="00392CD6" w:rsidP="00392CD6">
      <w:pPr>
        <w:pStyle w:val="ListParagraph"/>
        <w:numPr>
          <w:ilvl w:val="0"/>
          <w:numId w:val="2"/>
        </w:numPr>
        <w:autoSpaceDE w:val="0"/>
        <w:autoSpaceDN w:val="0"/>
        <w:adjustRightInd w:val="0"/>
        <w:spacing w:after="0" w:line="240" w:lineRule="auto"/>
        <w:ind w:left="1080"/>
        <w:jc w:val="both"/>
        <w:rPr>
          <w:rFonts w:cs="Arial"/>
        </w:rPr>
      </w:pPr>
      <w:r w:rsidRPr="00925A5B">
        <w:rPr>
          <w:rFonts w:cs="Arial"/>
        </w:rPr>
        <w:t>Mercury (0.1%)</w:t>
      </w:r>
    </w:p>
    <w:p w14:paraId="3EB1601D" w14:textId="77777777" w:rsidR="00392CD6" w:rsidRPr="00925A5B" w:rsidRDefault="00392CD6" w:rsidP="00392CD6">
      <w:pPr>
        <w:pStyle w:val="ListParagraph"/>
        <w:numPr>
          <w:ilvl w:val="0"/>
          <w:numId w:val="2"/>
        </w:numPr>
        <w:autoSpaceDE w:val="0"/>
        <w:autoSpaceDN w:val="0"/>
        <w:adjustRightInd w:val="0"/>
        <w:spacing w:after="0" w:line="240" w:lineRule="auto"/>
        <w:ind w:left="1080"/>
        <w:jc w:val="both"/>
        <w:rPr>
          <w:rFonts w:cs="Arial"/>
        </w:rPr>
      </w:pPr>
      <w:r w:rsidRPr="00925A5B">
        <w:rPr>
          <w:rFonts w:cs="Arial"/>
        </w:rPr>
        <w:t>Cadmium (0.01%)</w:t>
      </w:r>
    </w:p>
    <w:p w14:paraId="35C120C3" w14:textId="77777777" w:rsidR="00392CD6" w:rsidRPr="00925A5B" w:rsidRDefault="00392CD6" w:rsidP="00392CD6">
      <w:pPr>
        <w:pStyle w:val="ListParagraph"/>
        <w:numPr>
          <w:ilvl w:val="0"/>
          <w:numId w:val="2"/>
        </w:numPr>
        <w:autoSpaceDE w:val="0"/>
        <w:autoSpaceDN w:val="0"/>
        <w:adjustRightInd w:val="0"/>
        <w:spacing w:after="0" w:line="240" w:lineRule="auto"/>
        <w:ind w:left="1080"/>
        <w:jc w:val="both"/>
        <w:rPr>
          <w:rFonts w:cs="Arial"/>
        </w:rPr>
      </w:pPr>
      <w:r w:rsidRPr="00925A5B">
        <w:rPr>
          <w:rFonts w:cs="Arial"/>
        </w:rPr>
        <w:t>Hexavalent Chromium (0.1%)</w:t>
      </w:r>
    </w:p>
    <w:p w14:paraId="4D12A5B7" w14:textId="77777777" w:rsidR="00392CD6" w:rsidRPr="00925A5B" w:rsidRDefault="00392CD6" w:rsidP="00392CD6">
      <w:pPr>
        <w:pStyle w:val="ListParagraph"/>
        <w:numPr>
          <w:ilvl w:val="0"/>
          <w:numId w:val="2"/>
        </w:numPr>
        <w:autoSpaceDE w:val="0"/>
        <w:autoSpaceDN w:val="0"/>
        <w:adjustRightInd w:val="0"/>
        <w:spacing w:after="0" w:line="240" w:lineRule="auto"/>
        <w:ind w:left="1080"/>
        <w:jc w:val="both"/>
        <w:rPr>
          <w:rFonts w:cs="Arial"/>
        </w:rPr>
      </w:pPr>
      <w:r w:rsidRPr="00925A5B">
        <w:rPr>
          <w:rFonts w:cs="Arial"/>
        </w:rPr>
        <w:t>Polybromated Byphenils (PBB) (0.1%)</w:t>
      </w:r>
    </w:p>
    <w:p w14:paraId="5F6C4541" w14:textId="77777777" w:rsidR="00392CD6" w:rsidRPr="00925A5B" w:rsidRDefault="00392CD6" w:rsidP="00392CD6">
      <w:pPr>
        <w:pStyle w:val="ListParagraph"/>
        <w:numPr>
          <w:ilvl w:val="0"/>
          <w:numId w:val="2"/>
        </w:numPr>
        <w:autoSpaceDE w:val="0"/>
        <w:autoSpaceDN w:val="0"/>
        <w:adjustRightInd w:val="0"/>
        <w:spacing w:after="0" w:line="240" w:lineRule="auto"/>
        <w:ind w:left="1080"/>
        <w:jc w:val="both"/>
        <w:rPr>
          <w:rFonts w:cs="Arial"/>
        </w:rPr>
      </w:pPr>
      <w:r w:rsidRPr="00925A5B">
        <w:rPr>
          <w:rFonts w:cs="Arial"/>
        </w:rPr>
        <w:t>Polybromated Diphenyl Ethers (PBDE) (0.1%)</w:t>
      </w:r>
    </w:p>
    <w:p w14:paraId="57A9BE68" w14:textId="77777777" w:rsidR="00392CD6" w:rsidRPr="00925A5B" w:rsidRDefault="00392CD6" w:rsidP="00392CD6">
      <w:pPr>
        <w:autoSpaceDE w:val="0"/>
        <w:autoSpaceDN w:val="0"/>
        <w:adjustRightInd w:val="0"/>
        <w:ind w:left="720"/>
        <w:jc w:val="both"/>
        <w:rPr>
          <w:rFonts w:cs="Arial"/>
        </w:rPr>
      </w:pPr>
    </w:p>
    <w:p w14:paraId="25FA75EC" w14:textId="77777777" w:rsidR="00392CD6" w:rsidRPr="00925A5B" w:rsidRDefault="00392CD6" w:rsidP="00392CD6">
      <w:pPr>
        <w:autoSpaceDE w:val="0"/>
        <w:autoSpaceDN w:val="0"/>
        <w:adjustRightInd w:val="0"/>
        <w:ind w:left="720"/>
        <w:jc w:val="both"/>
      </w:pPr>
      <w:r w:rsidRPr="00925A5B">
        <w:t>RoHS 3 (EU Directive 2015/863):</w:t>
      </w:r>
    </w:p>
    <w:p w14:paraId="148AA5EB" w14:textId="77777777" w:rsidR="00392CD6" w:rsidRPr="00925A5B" w:rsidRDefault="00392CD6" w:rsidP="00392CD6">
      <w:pPr>
        <w:pStyle w:val="ListParagraph"/>
        <w:numPr>
          <w:ilvl w:val="0"/>
          <w:numId w:val="2"/>
        </w:numPr>
        <w:autoSpaceDE w:val="0"/>
        <w:autoSpaceDN w:val="0"/>
        <w:adjustRightInd w:val="0"/>
        <w:spacing w:after="0" w:line="240" w:lineRule="auto"/>
        <w:ind w:left="1080"/>
        <w:jc w:val="both"/>
        <w:rPr>
          <w:rFonts w:cs="Arial"/>
        </w:rPr>
      </w:pPr>
      <w:r w:rsidRPr="00925A5B">
        <w:rPr>
          <w:rFonts w:cs="Arial"/>
        </w:rPr>
        <w:t>Bis(2-ethylhexyl) phthalate (DEHP) (0.1 %)</w:t>
      </w:r>
    </w:p>
    <w:p w14:paraId="260BF147" w14:textId="77777777" w:rsidR="00392CD6" w:rsidRPr="00925A5B" w:rsidRDefault="00392CD6" w:rsidP="00392CD6">
      <w:pPr>
        <w:pStyle w:val="ListParagraph"/>
        <w:numPr>
          <w:ilvl w:val="0"/>
          <w:numId w:val="2"/>
        </w:numPr>
        <w:autoSpaceDE w:val="0"/>
        <w:autoSpaceDN w:val="0"/>
        <w:adjustRightInd w:val="0"/>
        <w:spacing w:after="0" w:line="240" w:lineRule="auto"/>
        <w:ind w:left="1080"/>
        <w:jc w:val="both"/>
        <w:rPr>
          <w:rFonts w:cs="Arial"/>
        </w:rPr>
      </w:pPr>
      <w:r w:rsidRPr="00925A5B">
        <w:rPr>
          <w:rFonts w:cs="Arial"/>
        </w:rPr>
        <w:t>Butyl benzyl phthalate (BBP) (0.1 %)</w:t>
      </w:r>
    </w:p>
    <w:p w14:paraId="33340085" w14:textId="77777777" w:rsidR="00392CD6" w:rsidRPr="00925A5B" w:rsidRDefault="00392CD6" w:rsidP="00392CD6">
      <w:pPr>
        <w:pStyle w:val="ListParagraph"/>
        <w:numPr>
          <w:ilvl w:val="0"/>
          <w:numId w:val="2"/>
        </w:numPr>
        <w:autoSpaceDE w:val="0"/>
        <w:autoSpaceDN w:val="0"/>
        <w:adjustRightInd w:val="0"/>
        <w:spacing w:after="0" w:line="240" w:lineRule="auto"/>
        <w:ind w:left="1080"/>
        <w:jc w:val="both"/>
        <w:rPr>
          <w:rFonts w:cs="Arial"/>
        </w:rPr>
      </w:pPr>
      <w:r w:rsidRPr="00925A5B">
        <w:rPr>
          <w:rFonts w:cs="Arial"/>
        </w:rPr>
        <w:t>Dibutyl phthalate (DBP) (0.1 %)</w:t>
      </w:r>
    </w:p>
    <w:p w14:paraId="6D04ABFB" w14:textId="77777777" w:rsidR="00392CD6" w:rsidRPr="00925A5B" w:rsidRDefault="00392CD6" w:rsidP="00392CD6">
      <w:pPr>
        <w:pStyle w:val="ListParagraph"/>
        <w:numPr>
          <w:ilvl w:val="0"/>
          <w:numId w:val="2"/>
        </w:numPr>
        <w:autoSpaceDE w:val="0"/>
        <w:autoSpaceDN w:val="0"/>
        <w:adjustRightInd w:val="0"/>
        <w:spacing w:after="0" w:line="240" w:lineRule="auto"/>
        <w:ind w:left="1080"/>
        <w:jc w:val="both"/>
        <w:rPr>
          <w:rFonts w:cs="Arial"/>
        </w:rPr>
      </w:pPr>
      <w:r w:rsidRPr="00925A5B">
        <w:rPr>
          <w:rFonts w:cs="Arial"/>
        </w:rPr>
        <w:t>Diisobutyl phthalate (DIBP) (0.1 %)</w:t>
      </w:r>
    </w:p>
    <w:p w14:paraId="5B43D2B9" w14:textId="77777777" w:rsidR="00392CD6" w:rsidRPr="00925A5B" w:rsidRDefault="00392CD6" w:rsidP="001A4C01">
      <w:pPr>
        <w:spacing w:after="0" w:line="240" w:lineRule="auto"/>
        <w:jc w:val="both"/>
      </w:pPr>
    </w:p>
    <w:p w14:paraId="762FBB31" w14:textId="202D2AD5" w:rsidR="001A4C01" w:rsidRPr="00925A5B" w:rsidRDefault="001A4C01" w:rsidP="001A4C01">
      <w:pPr>
        <w:spacing w:after="0" w:line="240" w:lineRule="auto"/>
        <w:jc w:val="both"/>
      </w:pPr>
    </w:p>
    <w:p w14:paraId="7FD0F3BC" w14:textId="2619CA69" w:rsidR="001A4C01" w:rsidRPr="00925A5B" w:rsidRDefault="001A4C01" w:rsidP="001A4C01">
      <w:pPr>
        <w:spacing w:after="0" w:line="240" w:lineRule="auto"/>
        <w:jc w:val="both"/>
      </w:pPr>
    </w:p>
    <w:p w14:paraId="03EFB0C4" w14:textId="4AF5681E" w:rsidR="001A4C01" w:rsidRPr="00925A5B" w:rsidRDefault="0099492E" w:rsidP="001A4C01">
      <w:pPr>
        <w:spacing w:after="0" w:line="240" w:lineRule="auto"/>
        <w:jc w:val="both"/>
      </w:pPr>
      <w:r>
        <w:rPr>
          <w:noProof/>
        </w:rPr>
        <w:drawing>
          <wp:inline distT="0" distB="0" distL="0" distR="0" wp14:anchorId="43A8150C" wp14:editId="223C5882">
            <wp:extent cx="1050878" cy="347421"/>
            <wp:effectExtent l="0" t="0" r="0" b="0"/>
            <wp:docPr id="1" name="Picture 1" descr="Close-up of eye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ose-up of eyeglasses&#10;&#10;Description automatically generated"/>
                    <pic:cNvPicPr/>
                  </pic:nvPicPr>
                  <pic:blipFill>
                    <a:blip r:embed="rId7"/>
                    <a:stretch>
                      <a:fillRect/>
                    </a:stretch>
                  </pic:blipFill>
                  <pic:spPr>
                    <a:xfrm>
                      <a:off x="0" y="0"/>
                      <a:ext cx="1079908" cy="357018"/>
                    </a:xfrm>
                    <a:prstGeom prst="rect">
                      <a:avLst/>
                    </a:prstGeom>
                  </pic:spPr>
                </pic:pic>
              </a:graphicData>
            </a:graphic>
          </wp:inline>
        </w:drawing>
      </w:r>
    </w:p>
    <w:p w14:paraId="51D68F04" w14:textId="06C002E0" w:rsidR="001A4C01" w:rsidRPr="00925A5B" w:rsidRDefault="0099492E" w:rsidP="001A4C01">
      <w:pPr>
        <w:spacing w:after="0" w:line="240" w:lineRule="auto"/>
        <w:jc w:val="both"/>
        <w:rPr>
          <w:rFonts w:eastAsia="Times New Roman" w:cs="Times New Roman"/>
        </w:rPr>
      </w:pPr>
      <w:r>
        <w:rPr>
          <w:rFonts w:eastAsia="Times New Roman" w:cs="Times New Roman"/>
        </w:rPr>
        <w:t>Kevin Osgood</w:t>
      </w:r>
      <w:r w:rsidR="001A4C01" w:rsidRPr="00925A5B">
        <w:rPr>
          <w:rFonts w:eastAsia="Times New Roman" w:cs="Times New Roman"/>
        </w:rPr>
        <w:t xml:space="preserve"> </w:t>
      </w:r>
    </w:p>
    <w:p w14:paraId="08DA418E" w14:textId="3A792C54" w:rsidR="001A4C01" w:rsidRPr="00925A5B" w:rsidRDefault="0099492E" w:rsidP="001A4C01">
      <w:pPr>
        <w:spacing w:after="0" w:line="240" w:lineRule="auto"/>
        <w:jc w:val="both"/>
        <w:rPr>
          <w:rFonts w:eastAsia="Times New Roman" w:cs="Times New Roman"/>
        </w:rPr>
      </w:pPr>
      <w:r>
        <w:rPr>
          <w:rFonts w:eastAsia="Times New Roman" w:cs="Times New Roman"/>
        </w:rPr>
        <w:t>Group Quality Manager</w:t>
      </w:r>
    </w:p>
    <w:p w14:paraId="12880ECC" w14:textId="08AC5453" w:rsidR="001A4C01" w:rsidRDefault="001A4C01" w:rsidP="001A4C01">
      <w:pPr>
        <w:spacing w:after="0" w:line="240" w:lineRule="auto"/>
        <w:jc w:val="both"/>
      </w:pPr>
    </w:p>
    <w:p w14:paraId="562B9EB6" w14:textId="50DC6489" w:rsidR="001A4C01" w:rsidRDefault="001A4C01" w:rsidP="001A4C01">
      <w:pPr>
        <w:spacing w:after="0" w:line="240" w:lineRule="auto"/>
        <w:jc w:val="both"/>
      </w:pPr>
    </w:p>
    <w:p w14:paraId="398BF912" w14:textId="77777777" w:rsidR="009C7C9B" w:rsidRDefault="009C7C9B" w:rsidP="009C7C9B">
      <w:pPr>
        <w:spacing w:after="0" w:line="240" w:lineRule="auto"/>
        <w:jc w:val="both"/>
        <w:rPr>
          <w:sz w:val="16"/>
          <w:szCs w:val="16"/>
        </w:rPr>
      </w:pPr>
      <w:r>
        <w:rPr>
          <w:sz w:val="16"/>
          <w:szCs w:val="16"/>
        </w:rPr>
        <w:t>Issue 2, July 2021</w:t>
      </w:r>
    </w:p>
    <w:sectPr w:rsidR="009C7C9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95A1" w14:textId="77777777" w:rsidR="00E60549" w:rsidRDefault="00E60549" w:rsidP="001A4C01">
      <w:pPr>
        <w:spacing w:after="0" w:line="240" w:lineRule="auto"/>
      </w:pPr>
      <w:r>
        <w:separator/>
      </w:r>
    </w:p>
  </w:endnote>
  <w:endnote w:type="continuationSeparator" w:id="0">
    <w:p w14:paraId="68E5BACE" w14:textId="77777777" w:rsidR="00E60549" w:rsidRDefault="00E60549" w:rsidP="001A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4A0B" w14:textId="77777777" w:rsidR="00827C5D" w:rsidRDefault="00827C5D" w:rsidP="00827C5D">
    <w:pPr>
      <w:pStyle w:val="Footer"/>
      <w:pBdr>
        <w:top w:val="single" w:sz="4" w:space="1" w:color="auto"/>
      </w:pBdr>
      <w:jc w:val="center"/>
      <w:rPr>
        <w:sz w:val="18"/>
        <w:szCs w:val="18"/>
      </w:rPr>
    </w:pPr>
    <w:r>
      <w:rPr>
        <w:sz w:val="18"/>
        <w:szCs w:val="18"/>
      </w:rPr>
      <w:t>EC Electronics Ltd</w:t>
    </w:r>
  </w:p>
  <w:p w14:paraId="6C658580" w14:textId="77777777" w:rsidR="00827C5D" w:rsidRDefault="00827C5D" w:rsidP="00827C5D">
    <w:pPr>
      <w:pStyle w:val="Footer"/>
      <w:jc w:val="center"/>
      <w:rPr>
        <w:sz w:val="18"/>
        <w:szCs w:val="18"/>
      </w:rPr>
    </w:pPr>
    <w:r>
      <w:rPr>
        <w:sz w:val="18"/>
        <w:szCs w:val="18"/>
      </w:rPr>
      <w:t>Unit 4 Newton Court, Rankine Road, Basingstoke, Hampshire. RG24 8GF United Kingdom</w:t>
    </w:r>
  </w:p>
  <w:p w14:paraId="0DBF62EF" w14:textId="77777777" w:rsidR="00827C5D" w:rsidRDefault="00827C5D" w:rsidP="00827C5D">
    <w:pPr>
      <w:pStyle w:val="Footer"/>
      <w:jc w:val="center"/>
      <w:rPr>
        <w:sz w:val="18"/>
        <w:szCs w:val="18"/>
      </w:rPr>
    </w:pPr>
    <w:r>
      <w:rPr>
        <w:sz w:val="18"/>
        <w:szCs w:val="18"/>
      </w:rPr>
      <w:t>Tel: +44 (0)1256 461894     Web: www.ecelectronics.com</w:t>
    </w:r>
  </w:p>
  <w:p w14:paraId="02431FCD" w14:textId="77777777" w:rsidR="00827C5D" w:rsidRDefault="00827C5D" w:rsidP="00827C5D">
    <w:pPr>
      <w:pStyle w:val="Footer"/>
      <w:jc w:val="center"/>
      <w:rPr>
        <w:sz w:val="4"/>
        <w:szCs w:val="4"/>
      </w:rPr>
    </w:pPr>
  </w:p>
  <w:p w14:paraId="6427BF0E" w14:textId="77777777" w:rsidR="00827C5D" w:rsidRDefault="00827C5D" w:rsidP="00827C5D">
    <w:pPr>
      <w:pStyle w:val="Footer"/>
      <w:jc w:val="center"/>
      <w:rPr>
        <w:color w:val="2F5496" w:themeColor="accent1" w:themeShade="BF"/>
        <w:sz w:val="18"/>
        <w:szCs w:val="18"/>
      </w:rPr>
    </w:pPr>
    <w:r>
      <w:rPr>
        <w:color w:val="2F5496" w:themeColor="accent1" w:themeShade="BF"/>
        <w:sz w:val="18"/>
        <w:szCs w:val="18"/>
      </w:rPr>
      <w:t xml:space="preserve">UK     </w:t>
    </w:r>
    <w:r>
      <w:rPr>
        <w:color w:val="2F5496" w:themeColor="accent1" w:themeShade="BF"/>
        <w:sz w:val="18"/>
        <w:szCs w:val="18"/>
      </w:rPr>
      <w:sym w:font="Wingdings" w:char="F06C"/>
    </w:r>
    <w:r>
      <w:rPr>
        <w:color w:val="2F5496" w:themeColor="accent1" w:themeShade="BF"/>
        <w:sz w:val="18"/>
        <w:szCs w:val="18"/>
      </w:rPr>
      <w:t xml:space="preserve">     Romania     </w:t>
    </w:r>
    <w:r>
      <w:rPr>
        <w:color w:val="2F5496" w:themeColor="accent1" w:themeShade="BF"/>
        <w:sz w:val="18"/>
        <w:szCs w:val="18"/>
      </w:rPr>
      <w:sym w:font="Wingdings" w:char="F06C"/>
    </w:r>
    <w:r>
      <w:rPr>
        <w:color w:val="2F5496" w:themeColor="accent1" w:themeShade="BF"/>
        <w:sz w:val="18"/>
        <w:szCs w:val="18"/>
      </w:rPr>
      <w:t xml:space="preserve">     Netherlands</w:t>
    </w:r>
  </w:p>
  <w:p w14:paraId="63D97625" w14:textId="77777777" w:rsidR="00827C5D" w:rsidRDefault="00827C5D" w:rsidP="00827C5D">
    <w:pPr>
      <w:pStyle w:val="Footer"/>
      <w:jc w:val="center"/>
      <w:rPr>
        <w:color w:val="2F5496" w:themeColor="accent1" w:themeShade="BF"/>
        <w:sz w:val="4"/>
        <w:szCs w:val="4"/>
      </w:rPr>
    </w:pPr>
  </w:p>
  <w:p w14:paraId="4D7553F2" w14:textId="1923BF1B" w:rsidR="001A4C01" w:rsidRPr="00827C5D" w:rsidRDefault="00827C5D" w:rsidP="00827C5D">
    <w:pPr>
      <w:pStyle w:val="Footer"/>
      <w:jc w:val="center"/>
      <w:rPr>
        <w:sz w:val="18"/>
        <w:szCs w:val="18"/>
      </w:rPr>
    </w:pPr>
    <w:r>
      <w:rPr>
        <w:sz w:val="18"/>
        <w:szCs w:val="18"/>
      </w:rPr>
      <w:t>Registered in England no: 3573232      VAT Registration no: GB 709087227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F35B" w14:textId="77777777" w:rsidR="00E60549" w:rsidRDefault="00E60549" w:rsidP="001A4C01">
      <w:pPr>
        <w:spacing w:after="0" w:line="240" w:lineRule="auto"/>
      </w:pPr>
      <w:r>
        <w:separator/>
      </w:r>
    </w:p>
  </w:footnote>
  <w:footnote w:type="continuationSeparator" w:id="0">
    <w:p w14:paraId="3ED7AF6B" w14:textId="77777777" w:rsidR="00E60549" w:rsidRDefault="00E60549" w:rsidP="001A4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A848" w14:textId="6BCFAEE9" w:rsidR="0039159C" w:rsidRDefault="0039159C" w:rsidP="0039159C">
    <w:pPr>
      <w:pStyle w:val="Header"/>
      <w:jc w:val="center"/>
    </w:pPr>
    <w:r>
      <w:rPr>
        <w:noProof/>
      </w:rPr>
      <w:drawing>
        <wp:inline distT="0" distB="0" distL="0" distR="0" wp14:anchorId="197605E0" wp14:editId="5FCC2522">
          <wp:extent cx="2066290" cy="1371600"/>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81F"/>
    <w:multiLevelType w:val="hybridMultilevel"/>
    <w:tmpl w:val="79D67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E5E3CF5"/>
    <w:multiLevelType w:val="hybridMultilevel"/>
    <w:tmpl w:val="A052E5A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01"/>
    <w:rsid w:val="000B0686"/>
    <w:rsid w:val="001474B6"/>
    <w:rsid w:val="001A4C01"/>
    <w:rsid w:val="0039159C"/>
    <w:rsid w:val="00392CD6"/>
    <w:rsid w:val="007D6070"/>
    <w:rsid w:val="00827C5D"/>
    <w:rsid w:val="008654F8"/>
    <w:rsid w:val="00925A5B"/>
    <w:rsid w:val="0099492E"/>
    <w:rsid w:val="009C7C9B"/>
    <w:rsid w:val="009F671D"/>
    <w:rsid w:val="00E60549"/>
    <w:rsid w:val="00FC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0E64"/>
  <w15:chartTrackingRefBased/>
  <w15:docId w15:val="{423BB5B4-F9AE-45B9-BCF6-F3D55017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C01"/>
    <w:pPr>
      <w:ind w:left="720"/>
      <w:contextualSpacing/>
    </w:pPr>
  </w:style>
  <w:style w:type="paragraph" w:styleId="Header">
    <w:name w:val="header"/>
    <w:basedOn w:val="Normal"/>
    <w:link w:val="HeaderChar"/>
    <w:uiPriority w:val="99"/>
    <w:unhideWhenUsed/>
    <w:rsid w:val="001A4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C01"/>
  </w:style>
  <w:style w:type="paragraph" w:styleId="Footer">
    <w:name w:val="footer"/>
    <w:basedOn w:val="Normal"/>
    <w:link w:val="FooterChar"/>
    <w:uiPriority w:val="99"/>
    <w:unhideWhenUsed/>
    <w:rsid w:val="001A4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5605">
      <w:bodyDiv w:val="1"/>
      <w:marLeft w:val="0"/>
      <w:marRight w:val="0"/>
      <w:marTop w:val="0"/>
      <w:marBottom w:val="0"/>
      <w:divBdr>
        <w:top w:val="none" w:sz="0" w:space="0" w:color="auto"/>
        <w:left w:val="none" w:sz="0" w:space="0" w:color="auto"/>
        <w:bottom w:val="none" w:sz="0" w:space="0" w:color="auto"/>
        <w:right w:val="none" w:sz="0" w:space="0" w:color="auto"/>
      </w:divBdr>
    </w:div>
    <w:div w:id="985163640">
      <w:bodyDiv w:val="1"/>
      <w:marLeft w:val="0"/>
      <w:marRight w:val="0"/>
      <w:marTop w:val="0"/>
      <w:marBottom w:val="0"/>
      <w:divBdr>
        <w:top w:val="none" w:sz="0" w:space="0" w:color="auto"/>
        <w:left w:val="none" w:sz="0" w:space="0" w:color="auto"/>
        <w:bottom w:val="none" w:sz="0" w:space="0" w:color="auto"/>
        <w:right w:val="none" w:sz="0" w:space="0" w:color="auto"/>
      </w:divBdr>
    </w:div>
    <w:div w:id="133425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Osgood</dc:creator>
  <cp:keywords/>
  <dc:description/>
  <cp:lastModifiedBy>Kevin Osgood</cp:lastModifiedBy>
  <cp:revision>13</cp:revision>
  <dcterms:created xsi:type="dcterms:W3CDTF">2021-07-21T11:34:00Z</dcterms:created>
  <dcterms:modified xsi:type="dcterms:W3CDTF">2021-07-21T15:10:00Z</dcterms:modified>
</cp:coreProperties>
</file>