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7AF3" w14:textId="77777777" w:rsidR="0039159C" w:rsidRDefault="0039159C" w:rsidP="000B0686">
      <w:pPr>
        <w:jc w:val="center"/>
        <w:rPr>
          <w:b/>
          <w:bCs/>
          <w:sz w:val="36"/>
          <w:szCs w:val="36"/>
          <w:u w:val="single"/>
        </w:rPr>
      </w:pPr>
    </w:p>
    <w:p w14:paraId="3D4C24FE" w14:textId="1E4EE4D7" w:rsidR="00985895" w:rsidRPr="00985895" w:rsidRDefault="00985895" w:rsidP="00985895">
      <w:pPr>
        <w:jc w:val="center"/>
        <w:rPr>
          <w:b/>
          <w:sz w:val="36"/>
          <w:szCs w:val="36"/>
          <w:u w:val="single"/>
        </w:rPr>
      </w:pPr>
      <w:r w:rsidRPr="00985895">
        <w:rPr>
          <w:b/>
          <w:sz w:val="36"/>
          <w:szCs w:val="36"/>
          <w:u w:val="single"/>
        </w:rPr>
        <w:t>EC Electronics REACH Statement</w:t>
      </w:r>
    </w:p>
    <w:p w14:paraId="2D33EC22" w14:textId="575F2971" w:rsidR="00985895" w:rsidRPr="00112CC6" w:rsidRDefault="00985895" w:rsidP="00985895">
      <w:pPr>
        <w:tabs>
          <w:tab w:val="left" w:pos="3656"/>
          <w:tab w:val="left" w:pos="7039"/>
        </w:tabs>
        <w:rPr>
          <w:sz w:val="20"/>
          <w:szCs w:val="20"/>
        </w:rPr>
      </w:pPr>
      <w:r w:rsidRPr="00112CC6">
        <w:rPr>
          <w:sz w:val="20"/>
          <w:szCs w:val="20"/>
        </w:rPr>
        <w:tab/>
      </w:r>
      <w:r>
        <w:rPr>
          <w:sz w:val="20"/>
          <w:szCs w:val="20"/>
        </w:rPr>
        <w:tab/>
      </w:r>
    </w:p>
    <w:p w14:paraId="3BF68F3F" w14:textId="367AEB73" w:rsidR="00985895" w:rsidRPr="0041039D" w:rsidRDefault="00985895" w:rsidP="00985895">
      <w:pPr>
        <w:tabs>
          <w:tab w:val="left" w:pos="3656"/>
        </w:tabs>
        <w:spacing w:after="0"/>
        <w:jc w:val="both"/>
        <w:rPr>
          <w:rFonts w:cs="Arial"/>
        </w:rPr>
      </w:pPr>
      <w:r w:rsidRPr="0041039D">
        <w:rPr>
          <w:rFonts w:cs="Arial"/>
        </w:rPr>
        <w:t>As a Contract Electronics Manufacturer (</w:t>
      </w:r>
      <w:proofErr w:type="spellStart"/>
      <w:r w:rsidRPr="0041039D">
        <w:rPr>
          <w:rFonts w:cs="Arial"/>
        </w:rPr>
        <w:t>CEM</w:t>
      </w:r>
      <w:proofErr w:type="spellEnd"/>
      <w:r w:rsidRPr="0041039D">
        <w:rPr>
          <w:rFonts w:cs="Arial"/>
        </w:rPr>
        <w:t>),</w:t>
      </w:r>
      <w:r w:rsidR="008B4825" w:rsidRPr="0041039D">
        <w:rPr>
          <w:rFonts w:cs="Arial"/>
        </w:rPr>
        <w:t xml:space="preserve"> the E</w:t>
      </w:r>
      <w:r w:rsidRPr="0041039D">
        <w:rPr>
          <w:rFonts w:cs="Arial"/>
        </w:rPr>
        <w:t>C Electronics</w:t>
      </w:r>
      <w:r w:rsidR="008B4825" w:rsidRPr="0041039D">
        <w:rPr>
          <w:rFonts w:cs="Arial"/>
        </w:rPr>
        <w:t xml:space="preserve"> Group</w:t>
      </w:r>
      <w:r w:rsidRPr="0041039D">
        <w:rPr>
          <w:rFonts w:cs="Arial"/>
        </w:rPr>
        <w:t xml:space="preserve"> is committed to carrying out our operations in a manner which supports environmental respect, </w:t>
      </w:r>
      <w:proofErr w:type="gramStart"/>
      <w:r w:rsidRPr="0041039D">
        <w:rPr>
          <w:rFonts w:cs="Arial"/>
        </w:rPr>
        <w:t>preservation</w:t>
      </w:r>
      <w:proofErr w:type="gramEnd"/>
      <w:r w:rsidRPr="0041039D">
        <w:rPr>
          <w:rFonts w:cs="Arial"/>
        </w:rPr>
        <w:t xml:space="preserve"> and improvements.</w:t>
      </w:r>
    </w:p>
    <w:p w14:paraId="7CE234E1" w14:textId="77777777" w:rsidR="00985895" w:rsidRPr="0041039D" w:rsidRDefault="00985895" w:rsidP="00985895">
      <w:pPr>
        <w:tabs>
          <w:tab w:val="left" w:pos="3656"/>
        </w:tabs>
        <w:spacing w:after="0"/>
        <w:jc w:val="both"/>
        <w:rPr>
          <w:rFonts w:cs="Arial"/>
        </w:rPr>
      </w:pPr>
    </w:p>
    <w:p w14:paraId="0D13A982" w14:textId="77777777" w:rsidR="00985895" w:rsidRPr="0041039D" w:rsidRDefault="00985895" w:rsidP="00985895">
      <w:pPr>
        <w:tabs>
          <w:tab w:val="left" w:pos="3656"/>
        </w:tabs>
        <w:spacing w:after="0"/>
        <w:jc w:val="both"/>
        <w:rPr>
          <w:rFonts w:cs="Arial"/>
        </w:rPr>
      </w:pPr>
      <w:r w:rsidRPr="0041039D">
        <w:rPr>
          <w:rFonts w:cs="Arial"/>
        </w:rPr>
        <w:t>The Registration, Evaluation, Authorisation and Restriction of Chemicals (REACH) was released as European Union regulation (EC)1907/2006 on 1st June 2007.</w:t>
      </w:r>
    </w:p>
    <w:p w14:paraId="465A86D1" w14:textId="77777777" w:rsidR="00985895" w:rsidRPr="0041039D" w:rsidRDefault="00985895" w:rsidP="00985895">
      <w:pPr>
        <w:tabs>
          <w:tab w:val="left" w:pos="3656"/>
        </w:tabs>
        <w:spacing w:after="0"/>
        <w:jc w:val="both"/>
        <w:rPr>
          <w:rFonts w:cs="Arial"/>
        </w:rPr>
      </w:pPr>
    </w:p>
    <w:p w14:paraId="19F2C84F" w14:textId="433724E8" w:rsidR="00985895" w:rsidRPr="0041039D" w:rsidRDefault="00985895" w:rsidP="00985895">
      <w:pPr>
        <w:tabs>
          <w:tab w:val="left" w:pos="3656"/>
        </w:tabs>
        <w:spacing w:after="0"/>
        <w:jc w:val="both"/>
        <w:rPr>
          <w:rFonts w:cs="Arial"/>
        </w:rPr>
      </w:pPr>
      <w:r w:rsidRPr="0041039D">
        <w:rPr>
          <w:rFonts w:cs="Arial"/>
        </w:rPr>
        <w:t>According to the regulation, EC Electronics is a contract manufacturer which supplies ‘articles’ to our customers, and does not supply ‘substances’ or ‘preparations’, and our articles do not involve ‘intentional release of substances’. We therefore declare that there is no registration or pre-registration requirement for the products we supply.</w:t>
      </w:r>
    </w:p>
    <w:p w14:paraId="11FB4403" w14:textId="77777777" w:rsidR="00985895" w:rsidRPr="0041039D" w:rsidRDefault="00985895" w:rsidP="00985895">
      <w:pPr>
        <w:tabs>
          <w:tab w:val="left" w:pos="3656"/>
        </w:tabs>
        <w:spacing w:after="0"/>
        <w:jc w:val="both"/>
        <w:rPr>
          <w:rFonts w:cs="Arial"/>
        </w:rPr>
      </w:pPr>
    </w:p>
    <w:p w14:paraId="6F6CDB3D" w14:textId="1E52201C" w:rsidR="00985895" w:rsidRPr="0041039D" w:rsidRDefault="00985895" w:rsidP="00985895">
      <w:pPr>
        <w:tabs>
          <w:tab w:val="left" w:pos="3656"/>
        </w:tabs>
        <w:spacing w:after="0"/>
        <w:jc w:val="both"/>
        <w:rPr>
          <w:rFonts w:cs="Arial"/>
        </w:rPr>
      </w:pPr>
      <w:r w:rsidRPr="0041039D">
        <w:rPr>
          <w:rFonts w:cs="Arial"/>
        </w:rPr>
        <w:t>EC Electronics has a documented process for ensuring that any Substances of Very High Concern (</w:t>
      </w:r>
      <w:proofErr w:type="spellStart"/>
      <w:r w:rsidRPr="0041039D">
        <w:rPr>
          <w:rFonts w:cs="Arial"/>
        </w:rPr>
        <w:t>SVHC</w:t>
      </w:r>
      <w:proofErr w:type="spellEnd"/>
      <w:r w:rsidRPr="0041039D">
        <w:rPr>
          <w:rFonts w:cs="Arial"/>
        </w:rPr>
        <w:t>) as defined by REACH which are supplied by upstream suppliers that are over the concentration limits specified by the European Chemicals Agency (</w:t>
      </w:r>
      <w:proofErr w:type="spellStart"/>
      <w:r w:rsidRPr="0041039D">
        <w:rPr>
          <w:rFonts w:cs="Arial"/>
        </w:rPr>
        <w:t>ECHA</w:t>
      </w:r>
      <w:proofErr w:type="spellEnd"/>
      <w:r w:rsidRPr="0041039D">
        <w:rPr>
          <w:rFonts w:cs="Arial"/>
        </w:rPr>
        <w:t>) are documented, declared, and the recipient (customer) notified.</w:t>
      </w:r>
    </w:p>
    <w:p w14:paraId="3E239D2F" w14:textId="77777777" w:rsidR="00985895" w:rsidRPr="0041039D" w:rsidRDefault="00985895" w:rsidP="00985895">
      <w:pPr>
        <w:tabs>
          <w:tab w:val="left" w:pos="3656"/>
        </w:tabs>
        <w:spacing w:after="0"/>
        <w:jc w:val="both"/>
        <w:rPr>
          <w:rFonts w:cs="Arial"/>
        </w:rPr>
      </w:pPr>
    </w:p>
    <w:p w14:paraId="7751EECF" w14:textId="77777777" w:rsidR="00985895" w:rsidRPr="0041039D" w:rsidRDefault="00985895" w:rsidP="00985895">
      <w:pPr>
        <w:tabs>
          <w:tab w:val="left" w:pos="3656"/>
        </w:tabs>
        <w:spacing w:after="0"/>
        <w:jc w:val="both"/>
        <w:rPr>
          <w:rFonts w:cs="Arial"/>
        </w:rPr>
      </w:pPr>
      <w:r w:rsidRPr="0041039D">
        <w:rPr>
          <w:rFonts w:cs="Arial"/>
        </w:rPr>
        <w:t xml:space="preserve">The current candidate list of </w:t>
      </w:r>
      <w:proofErr w:type="spellStart"/>
      <w:r w:rsidRPr="0041039D">
        <w:rPr>
          <w:rFonts w:cs="Arial"/>
        </w:rPr>
        <w:t>SVHCs</w:t>
      </w:r>
      <w:proofErr w:type="spellEnd"/>
      <w:r w:rsidRPr="0041039D">
        <w:rPr>
          <w:rFonts w:cs="Arial"/>
        </w:rPr>
        <w:t xml:space="preserve"> and their concentration limits can be found on the </w:t>
      </w:r>
      <w:proofErr w:type="spellStart"/>
      <w:r w:rsidRPr="0041039D">
        <w:rPr>
          <w:rFonts w:cs="Arial"/>
        </w:rPr>
        <w:t>ECHA</w:t>
      </w:r>
      <w:proofErr w:type="spellEnd"/>
      <w:r w:rsidRPr="0041039D">
        <w:rPr>
          <w:rFonts w:cs="Arial"/>
        </w:rPr>
        <w:t xml:space="preserve"> website: </w:t>
      </w:r>
      <w:hyperlink r:id="rId7" w:history="1">
        <w:r w:rsidRPr="0041039D">
          <w:rPr>
            <w:rStyle w:val="Hyperlink"/>
            <w:rFonts w:cs="Arial"/>
          </w:rPr>
          <w:t>https://echa.europa.eu/web/guest/candidate-list-table</w:t>
        </w:r>
      </w:hyperlink>
    </w:p>
    <w:p w14:paraId="1D437A21" w14:textId="77777777" w:rsidR="00985895" w:rsidRPr="0041039D" w:rsidRDefault="00985895" w:rsidP="00985895">
      <w:pPr>
        <w:tabs>
          <w:tab w:val="left" w:pos="3656"/>
        </w:tabs>
        <w:spacing w:after="0"/>
        <w:jc w:val="both"/>
        <w:rPr>
          <w:rFonts w:cs="Arial"/>
        </w:rPr>
      </w:pPr>
    </w:p>
    <w:p w14:paraId="40B11270" w14:textId="17251A95" w:rsidR="00985895" w:rsidRPr="0041039D" w:rsidRDefault="00985895" w:rsidP="00985895">
      <w:pPr>
        <w:tabs>
          <w:tab w:val="left" w:pos="3656"/>
        </w:tabs>
        <w:spacing w:after="0"/>
        <w:jc w:val="both"/>
        <w:rPr>
          <w:rFonts w:cs="Arial"/>
        </w:rPr>
      </w:pPr>
      <w:r w:rsidRPr="0041039D">
        <w:rPr>
          <w:rFonts w:cs="Arial"/>
        </w:rPr>
        <w:t xml:space="preserve">EC Electronics is actively engaged in requesting REACH data from suppliers and can conclude that to the best of our knowledge any </w:t>
      </w:r>
      <w:proofErr w:type="spellStart"/>
      <w:r w:rsidRPr="0041039D">
        <w:rPr>
          <w:rFonts w:cs="Arial"/>
        </w:rPr>
        <w:t>SVHCs</w:t>
      </w:r>
      <w:proofErr w:type="spellEnd"/>
      <w:r w:rsidRPr="0041039D">
        <w:rPr>
          <w:rFonts w:cs="Arial"/>
        </w:rPr>
        <w:t xml:space="preserve"> that are supplied to us are not done so in concentrations which exceed current limits. Where this is not the case, our process ensures that this will be communicated with our customers.</w:t>
      </w:r>
    </w:p>
    <w:p w14:paraId="762FBB31" w14:textId="202D2AD5" w:rsidR="001A4C01" w:rsidRPr="0041039D" w:rsidRDefault="001A4C01" w:rsidP="001A4C01">
      <w:pPr>
        <w:spacing w:after="0" w:line="240" w:lineRule="auto"/>
        <w:jc w:val="both"/>
      </w:pPr>
    </w:p>
    <w:p w14:paraId="7FD0F3BC" w14:textId="2619CA69" w:rsidR="001A4C01" w:rsidRPr="0041039D" w:rsidRDefault="001A4C01" w:rsidP="001A4C01">
      <w:pPr>
        <w:spacing w:after="0" w:line="240" w:lineRule="auto"/>
        <w:jc w:val="both"/>
      </w:pPr>
    </w:p>
    <w:p w14:paraId="4676D3A5" w14:textId="57A22EF1" w:rsidR="001A4C01" w:rsidRPr="0041039D" w:rsidRDefault="001A4C01" w:rsidP="001A4C01">
      <w:pPr>
        <w:spacing w:after="0" w:line="240" w:lineRule="auto"/>
        <w:jc w:val="both"/>
      </w:pPr>
    </w:p>
    <w:p w14:paraId="03EFB0C4" w14:textId="7ED63D9A" w:rsidR="001A4C01" w:rsidRPr="0041039D" w:rsidRDefault="001A4C01" w:rsidP="001A4C01">
      <w:pPr>
        <w:spacing w:after="0" w:line="240" w:lineRule="auto"/>
        <w:jc w:val="both"/>
      </w:pPr>
    </w:p>
    <w:p w14:paraId="7C062C83" w14:textId="29B6BF8E" w:rsidR="00733397" w:rsidRPr="0041039D" w:rsidRDefault="005057A6" w:rsidP="001A4C01">
      <w:pPr>
        <w:spacing w:after="0" w:line="240" w:lineRule="auto"/>
        <w:jc w:val="both"/>
      </w:pPr>
      <w:r>
        <w:rPr>
          <w:noProof/>
        </w:rPr>
        <w:drawing>
          <wp:inline distT="0" distB="0" distL="0" distR="0" wp14:anchorId="62DF64E1" wp14:editId="59C9AD28">
            <wp:extent cx="1050878" cy="347421"/>
            <wp:effectExtent l="0" t="0" r="0" b="0"/>
            <wp:docPr id="1" name="Picture 1" descr="Close-up of eye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ose-up of eyeglasses&#10;&#10;Description automatically generated"/>
                    <pic:cNvPicPr/>
                  </pic:nvPicPr>
                  <pic:blipFill>
                    <a:blip r:embed="rId8"/>
                    <a:stretch>
                      <a:fillRect/>
                    </a:stretch>
                  </pic:blipFill>
                  <pic:spPr>
                    <a:xfrm>
                      <a:off x="0" y="0"/>
                      <a:ext cx="1079908" cy="357018"/>
                    </a:xfrm>
                    <a:prstGeom prst="rect">
                      <a:avLst/>
                    </a:prstGeom>
                  </pic:spPr>
                </pic:pic>
              </a:graphicData>
            </a:graphic>
          </wp:inline>
        </w:drawing>
      </w:r>
    </w:p>
    <w:p w14:paraId="7D1AEE59" w14:textId="77777777" w:rsidR="001F4EAD" w:rsidRPr="0041039D" w:rsidRDefault="001F4EAD" w:rsidP="001A4C01">
      <w:pPr>
        <w:spacing w:after="0" w:line="240" w:lineRule="auto"/>
        <w:jc w:val="both"/>
      </w:pPr>
    </w:p>
    <w:p w14:paraId="51D68F04" w14:textId="398A9F4D" w:rsidR="001A4C01" w:rsidRPr="0041039D" w:rsidRDefault="005057A6" w:rsidP="001A4C01">
      <w:pPr>
        <w:spacing w:after="0" w:line="240" w:lineRule="auto"/>
        <w:jc w:val="both"/>
        <w:rPr>
          <w:rFonts w:eastAsia="Times New Roman" w:cs="Times New Roman"/>
        </w:rPr>
      </w:pPr>
      <w:r>
        <w:rPr>
          <w:rFonts w:eastAsia="Times New Roman" w:cs="Times New Roman"/>
        </w:rPr>
        <w:t>Kevin Osgood</w:t>
      </w:r>
      <w:r w:rsidR="001A4C01" w:rsidRPr="0041039D">
        <w:rPr>
          <w:rFonts w:eastAsia="Times New Roman" w:cs="Times New Roman"/>
        </w:rPr>
        <w:t xml:space="preserve"> </w:t>
      </w:r>
    </w:p>
    <w:p w14:paraId="08DA418E" w14:textId="3CAB2468" w:rsidR="001A4C01" w:rsidRPr="0041039D" w:rsidRDefault="005057A6" w:rsidP="001A4C01">
      <w:pPr>
        <w:spacing w:after="0" w:line="240" w:lineRule="auto"/>
        <w:jc w:val="both"/>
        <w:rPr>
          <w:rFonts w:eastAsia="Times New Roman" w:cs="Times New Roman"/>
        </w:rPr>
      </w:pPr>
      <w:r>
        <w:rPr>
          <w:rFonts w:eastAsia="Times New Roman" w:cs="Times New Roman"/>
        </w:rPr>
        <w:t>Group Quality Manager</w:t>
      </w:r>
    </w:p>
    <w:p w14:paraId="12880ECC" w14:textId="08AC5453" w:rsidR="001A4C01" w:rsidRPr="0041039D" w:rsidRDefault="001A4C01" w:rsidP="001A4C01">
      <w:pPr>
        <w:spacing w:after="0" w:line="240" w:lineRule="auto"/>
        <w:jc w:val="both"/>
      </w:pPr>
    </w:p>
    <w:p w14:paraId="562B9EB6" w14:textId="73495D95" w:rsidR="001A4C01" w:rsidRDefault="001A4C01" w:rsidP="001A4C01">
      <w:pPr>
        <w:spacing w:after="0" w:line="240" w:lineRule="auto"/>
        <w:jc w:val="both"/>
      </w:pPr>
    </w:p>
    <w:p w14:paraId="60981324" w14:textId="66DB0493" w:rsidR="00354A0E" w:rsidRDefault="00354A0E" w:rsidP="00354A0E"/>
    <w:p w14:paraId="70F0F45A" w14:textId="4EA2F533" w:rsidR="00354A0E" w:rsidRPr="00354A0E" w:rsidRDefault="00354A0E" w:rsidP="00354A0E">
      <w:pPr>
        <w:spacing w:after="0" w:line="240" w:lineRule="auto"/>
        <w:jc w:val="both"/>
        <w:rPr>
          <w:sz w:val="16"/>
          <w:szCs w:val="16"/>
        </w:rPr>
      </w:pPr>
      <w:r>
        <w:rPr>
          <w:sz w:val="16"/>
          <w:szCs w:val="16"/>
        </w:rPr>
        <w:t>Issue 2, July 2021</w:t>
      </w:r>
    </w:p>
    <w:sectPr w:rsidR="00354A0E" w:rsidRPr="00354A0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95A1" w14:textId="77777777" w:rsidR="00E60549" w:rsidRDefault="00E60549" w:rsidP="001A4C01">
      <w:pPr>
        <w:spacing w:after="0" w:line="240" w:lineRule="auto"/>
      </w:pPr>
      <w:r>
        <w:separator/>
      </w:r>
    </w:p>
  </w:endnote>
  <w:endnote w:type="continuationSeparator" w:id="0">
    <w:p w14:paraId="68E5BACE" w14:textId="77777777" w:rsidR="00E60549" w:rsidRDefault="00E60549" w:rsidP="001A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E1E1" w14:textId="77777777" w:rsidR="00D71AB0" w:rsidRDefault="00D71AB0" w:rsidP="00D71AB0">
    <w:pPr>
      <w:pStyle w:val="Footer"/>
      <w:pBdr>
        <w:top w:val="single" w:sz="4" w:space="1" w:color="auto"/>
      </w:pBdr>
      <w:jc w:val="center"/>
      <w:rPr>
        <w:sz w:val="18"/>
        <w:szCs w:val="18"/>
      </w:rPr>
    </w:pPr>
    <w:r>
      <w:rPr>
        <w:sz w:val="18"/>
        <w:szCs w:val="18"/>
      </w:rPr>
      <w:t>EC Electronics Ltd</w:t>
    </w:r>
  </w:p>
  <w:p w14:paraId="70C23BEB" w14:textId="77777777" w:rsidR="00D71AB0" w:rsidRDefault="00D71AB0" w:rsidP="00D71AB0">
    <w:pPr>
      <w:pStyle w:val="Footer"/>
      <w:jc w:val="center"/>
      <w:rPr>
        <w:sz w:val="18"/>
        <w:szCs w:val="18"/>
      </w:rPr>
    </w:pPr>
    <w:r>
      <w:rPr>
        <w:sz w:val="18"/>
        <w:szCs w:val="18"/>
      </w:rPr>
      <w:t xml:space="preserve">Unit 4 Newton Court, Rankine Road, Basingstoke, Hampshire. </w:t>
    </w:r>
    <w:proofErr w:type="spellStart"/>
    <w:r>
      <w:rPr>
        <w:sz w:val="18"/>
        <w:szCs w:val="18"/>
      </w:rPr>
      <w:t>RG24</w:t>
    </w:r>
    <w:proofErr w:type="spellEnd"/>
    <w:r>
      <w:rPr>
        <w:sz w:val="18"/>
        <w:szCs w:val="18"/>
      </w:rPr>
      <w:t xml:space="preserve"> </w:t>
    </w:r>
    <w:proofErr w:type="spellStart"/>
    <w:r>
      <w:rPr>
        <w:sz w:val="18"/>
        <w:szCs w:val="18"/>
      </w:rPr>
      <w:t>8GF</w:t>
    </w:r>
    <w:proofErr w:type="spellEnd"/>
    <w:r>
      <w:rPr>
        <w:sz w:val="18"/>
        <w:szCs w:val="18"/>
      </w:rPr>
      <w:t xml:space="preserve"> United Kingdom</w:t>
    </w:r>
  </w:p>
  <w:p w14:paraId="668195A3" w14:textId="77777777" w:rsidR="00D71AB0" w:rsidRDefault="00D71AB0" w:rsidP="00D71AB0">
    <w:pPr>
      <w:pStyle w:val="Footer"/>
      <w:jc w:val="center"/>
      <w:rPr>
        <w:sz w:val="18"/>
        <w:szCs w:val="18"/>
      </w:rPr>
    </w:pPr>
    <w:r>
      <w:rPr>
        <w:sz w:val="18"/>
        <w:szCs w:val="18"/>
      </w:rPr>
      <w:t>Tel: +44 (0)1256 461894     Web: www.ecelectronics.com</w:t>
    </w:r>
  </w:p>
  <w:p w14:paraId="14568461" w14:textId="77777777" w:rsidR="00D71AB0" w:rsidRDefault="00D71AB0" w:rsidP="00D71AB0">
    <w:pPr>
      <w:pStyle w:val="Footer"/>
      <w:jc w:val="center"/>
      <w:rPr>
        <w:sz w:val="4"/>
        <w:szCs w:val="4"/>
      </w:rPr>
    </w:pPr>
  </w:p>
  <w:p w14:paraId="562141DF" w14:textId="77777777" w:rsidR="00D71AB0" w:rsidRDefault="00D71AB0" w:rsidP="00D71AB0">
    <w:pPr>
      <w:pStyle w:val="Footer"/>
      <w:jc w:val="center"/>
      <w:rPr>
        <w:color w:val="2F5496" w:themeColor="accent1" w:themeShade="BF"/>
        <w:sz w:val="18"/>
        <w:szCs w:val="18"/>
      </w:rPr>
    </w:pPr>
    <w:r>
      <w:rPr>
        <w:color w:val="2F5496" w:themeColor="accent1" w:themeShade="BF"/>
        <w:sz w:val="18"/>
        <w:szCs w:val="18"/>
      </w:rPr>
      <w:t xml:space="preserve">UK     </w:t>
    </w:r>
    <w:r>
      <w:rPr>
        <w:color w:val="2F5496" w:themeColor="accent1" w:themeShade="BF"/>
        <w:sz w:val="18"/>
        <w:szCs w:val="18"/>
      </w:rPr>
      <w:sym w:font="Wingdings" w:char="F06C"/>
    </w:r>
    <w:r>
      <w:rPr>
        <w:color w:val="2F5496" w:themeColor="accent1" w:themeShade="BF"/>
        <w:sz w:val="18"/>
        <w:szCs w:val="18"/>
      </w:rPr>
      <w:t xml:space="preserve">     Romania     </w:t>
    </w:r>
    <w:r>
      <w:rPr>
        <w:color w:val="2F5496" w:themeColor="accent1" w:themeShade="BF"/>
        <w:sz w:val="18"/>
        <w:szCs w:val="18"/>
      </w:rPr>
      <w:sym w:font="Wingdings" w:char="F06C"/>
    </w:r>
    <w:r>
      <w:rPr>
        <w:color w:val="2F5496" w:themeColor="accent1" w:themeShade="BF"/>
        <w:sz w:val="18"/>
        <w:szCs w:val="18"/>
      </w:rPr>
      <w:t xml:space="preserve">     Netherlands</w:t>
    </w:r>
  </w:p>
  <w:p w14:paraId="54E8F089" w14:textId="77777777" w:rsidR="00D71AB0" w:rsidRDefault="00D71AB0" w:rsidP="00D71AB0">
    <w:pPr>
      <w:pStyle w:val="Footer"/>
      <w:jc w:val="center"/>
      <w:rPr>
        <w:color w:val="2F5496" w:themeColor="accent1" w:themeShade="BF"/>
        <w:sz w:val="4"/>
        <w:szCs w:val="4"/>
      </w:rPr>
    </w:pPr>
  </w:p>
  <w:p w14:paraId="4D7553F2" w14:textId="50B84BFF" w:rsidR="001A4C01" w:rsidRPr="00D71AB0" w:rsidRDefault="00D71AB0" w:rsidP="00D71AB0">
    <w:pPr>
      <w:pStyle w:val="Footer"/>
      <w:jc w:val="center"/>
      <w:rPr>
        <w:sz w:val="18"/>
        <w:szCs w:val="18"/>
      </w:rPr>
    </w:pPr>
    <w:r>
      <w:rPr>
        <w:sz w:val="18"/>
        <w:szCs w:val="18"/>
      </w:rPr>
      <w:t>Registered in England no: 3573232      VAT Registration no: GB 709087227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F35B" w14:textId="77777777" w:rsidR="00E60549" w:rsidRDefault="00E60549" w:rsidP="001A4C01">
      <w:pPr>
        <w:spacing w:after="0" w:line="240" w:lineRule="auto"/>
      </w:pPr>
      <w:r>
        <w:separator/>
      </w:r>
    </w:p>
  </w:footnote>
  <w:footnote w:type="continuationSeparator" w:id="0">
    <w:p w14:paraId="3ED7AF6B" w14:textId="77777777" w:rsidR="00E60549" w:rsidRDefault="00E60549" w:rsidP="001A4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A848" w14:textId="6BCFAEE9" w:rsidR="0039159C" w:rsidRDefault="0039159C" w:rsidP="0039159C">
    <w:pPr>
      <w:pStyle w:val="Header"/>
      <w:jc w:val="center"/>
    </w:pPr>
    <w:r>
      <w:rPr>
        <w:noProof/>
      </w:rPr>
      <w:drawing>
        <wp:inline distT="0" distB="0" distL="0" distR="0" wp14:anchorId="197605E0" wp14:editId="5FCC2522">
          <wp:extent cx="2066290" cy="1371600"/>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81F"/>
    <w:multiLevelType w:val="hybridMultilevel"/>
    <w:tmpl w:val="79D67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E5E3CF5"/>
    <w:multiLevelType w:val="hybridMultilevel"/>
    <w:tmpl w:val="A052E5A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01"/>
    <w:rsid w:val="000B0686"/>
    <w:rsid w:val="001474B6"/>
    <w:rsid w:val="001A4C01"/>
    <w:rsid w:val="001F4EAD"/>
    <w:rsid w:val="00354A0E"/>
    <w:rsid w:val="0039159C"/>
    <w:rsid w:val="00392CD6"/>
    <w:rsid w:val="0041039D"/>
    <w:rsid w:val="005057A6"/>
    <w:rsid w:val="00733397"/>
    <w:rsid w:val="008B4825"/>
    <w:rsid w:val="00985895"/>
    <w:rsid w:val="00D71AB0"/>
    <w:rsid w:val="00E60549"/>
    <w:rsid w:val="00FC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0E64"/>
  <w15:chartTrackingRefBased/>
  <w15:docId w15:val="{423BB5B4-F9AE-45B9-BCF6-F3D55017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C01"/>
    <w:pPr>
      <w:ind w:left="720"/>
      <w:contextualSpacing/>
    </w:pPr>
  </w:style>
  <w:style w:type="paragraph" w:styleId="Header">
    <w:name w:val="header"/>
    <w:basedOn w:val="Normal"/>
    <w:link w:val="HeaderChar"/>
    <w:uiPriority w:val="99"/>
    <w:unhideWhenUsed/>
    <w:rsid w:val="001A4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C01"/>
  </w:style>
  <w:style w:type="paragraph" w:styleId="Footer">
    <w:name w:val="footer"/>
    <w:basedOn w:val="Normal"/>
    <w:link w:val="FooterChar"/>
    <w:uiPriority w:val="99"/>
    <w:unhideWhenUsed/>
    <w:rsid w:val="001A4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C01"/>
  </w:style>
  <w:style w:type="character" w:styleId="Hyperlink">
    <w:name w:val="Hyperlink"/>
    <w:basedOn w:val="DefaultParagraphFont"/>
    <w:uiPriority w:val="99"/>
    <w:unhideWhenUsed/>
    <w:rsid w:val="00985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53750">
      <w:bodyDiv w:val="1"/>
      <w:marLeft w:val="0"/>
      <w:marRight w:val="0"/>
      <w:marTop w:val="0"/>
      <w:marBottom w:val="0"/>
      <w:divBdr>
        <w:top w:val="none" w:sz="0" w:space="0" w:color="auto"/>
        <w:left w:val="none" w:sz="0" w:space="0" w:color="auto"/>
        <w:bottom w:val="none" w:sz="0" w:space="0" w:color="auto"/>
        <w:right w:val="none" w:sz="0" w:space="0" w:color="auto"/>
      </w:divBdr>
    </w:div>
    <w:div w:id="1334259201">
      <w:bodyDiv w:val="1"/>
      <w:marLeft w:val="0"/>
      <w:marRight w:val="0"/>
      <w:marTop w:val="0"/>
      <w:marBottom w:val="0"/>
      <w:divBdr>
        <w:top w:val="none" w:sz="0" w:space="0" w:color="auto"/>
        <w:left w:val="none" w:sz="0" w:space="0" w:color="auto"/>
        <w:bottom w:val="none" w:sz="0" w:space="0" w:color="auto"/>
        <w:right w:val="none" w:sz="0" w:space="0" w:color="auto"/>
      </w:divBdr>
    </w:div>
    <w:div w:id="13781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cha.europa.eu/web/guest/candidate-list-tab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Osgood</dc:creator>
  <cp:keywords/>
  <dc:description/>
  <cp:lastModifiedBy>Kevin Osgood</cp:lastModifiedBy>
  <cp:revision>14</cp:revision>
  <dcterms:created xsi:type="dcterms:W3CDTF">2021-07-21T11:34:00Z</dcterms:created>
  <dcterms:modified xsi:type="dcterms:W3CDTF">2021-07-21T15:09:00Z</dcterms:modified>
</cp:coreProperties>
</file>