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7AF3" w14:textId="77777777" w:rsidR="0039159C" w:rsidRDefault="0039159C" w:rsidP="000B0686">
      <w:pPr>
        <w:jc w:val="center"/>
        <w:rPr>
          <w:b/>
          <w:bCs/>
          <w:sz w:val="36"/>
          <w:szCs w:val="36"/>
          <w:u w:val="single"/>
        </w:rPr>
      </w:pPr>
    </w:p>
    <w:p w14:paraId="668546F7" w14:textId="74ADE80F" w:rsidR="001A4C01" w:rsidRPr="001474B6" w:rsidRDefault="001474B6" w:rsidP="000B068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EC Electronics </w:t>
      </w:r>
      <w:r w:rsidR="0065133C">
        <w:rPr>
          <w:b/>
          <w:bCs/>
          <w:sz w:val="36"/>
          <w:szCs w:val="36"/>
          <w:u w:val="single"/>
        </w:rPr>
        <w:t xml:space="preserve">Conflict Minerals </w:t>
      </w:r>
      <w:r w:rsidR="00392CD6">
        <w:rPr>
          <w:b/>
          <w:bCs/>
          <w:sz w:val="36"/>
          <w:szCs w:val="36"/>
          <w:u w:val="single"/>
        </w:rPr>
        <w:t>Statement</w:t>
      </w:r>
    </w:p>
    <w:p w14:paraId="60955555" w14:textId="4B963E50" w:rsidR="00392CD6" w:rsidRDefault="00392CD6" w:rsidP="00392CD6">
      <w:pPr>
        <w:tabs>
          <w:tab w:val="left" w:pos="3656"/>
        </w:tabs>
        <w:rPr>
          <w:sz w:val="20"/>
          <w:szCs w:val="20"/>
        </w:rPr>
      </w:pPr>
    </w:p>
    <w:p w14:paraId="6FC1A472" w14:textId="2CA8F74E" w:rsidR="00DA1FEB" w:rsidRDefault="0065133C" w:rsidP="001A4C01">
      <w:pPr>
        <w:spacing w:after="0" w:line="240" w:lineRule="auto"/>
        <w:jc w:val="both"/>
      </w:pPr>
      <w:r>
        <w:t xml:space="preserve">The EC </w:t>
      </w:r>
      <w:r w:rsidRPr="0065133C">
        <w:t>Electronics Group is aware of concerns that minerals mined in conflict areas</w:t>
      </w:r>
      <w:r>
        <w:t xml:space="preserve"> of the </w:t>
      </w:r>
      <w:r w:rsidRPr="0065133C">
        <w:t>Democratic Republic of the Congo</w:t>
      </w:r>
      <w:r>
        <w:t xml:space="preserve"> (DRC) and </w:t>
      </w:r>
      <w:r w:rsidRPr="0065133C">
        <w:t>surrounding regions may be funding armed conflict, human rights abuses, and environmental degradation.</w:t>
      </w:r>
    </w:p>
    <w:p w14:paraId="361B112E" w14:textId="476EE8ED" w:rsidR="0065133C" w:rsidRDefault="0065133C" w:rsidP="001A4C01">
      <w:pPr>
        <w:spacing w:after="0" w:line="240" w:lineRule="auto"/>
        <w:jc w:val="both"/>
      </w:pPr>
    </w:p>
    <w:p w14:paraId="59CCCE4C" w14:textId="09651EAD" w:rsidR="0065133C" w:rsidRDefault="0065133C" w:rsidP="001A4C01">
      <w:pPr>
        <w:spacing w:after="0" w:line="240" w:lineRule="auto"/>
        <w:jc w:val="both"/>
      </w:pPr>
      <w:r w:rsidRPr="0065133C">
        <w:t>The USA passed legislation in 2010</w:t>
      </w:r>
      <w:r>
        <w:t>,</w:t>
      </w:r>
      <w:r w:rsidRPr="0065133C">
        <w:t xml:space="preserve"> under section 1502 of the Dodd</w:t>
      </w:r>
      <w:r>
        <w:t>-</w:t>
      </w:r>
      <w:r w:rsidRPr="0065133C">
        <w:t>Frank Wall Street Reform Act</w:t>
      </w:r>
      <w:r>
        <w:t>,</w:t>
      </w:r>
      <w:r w:rsidRPr="0065133C">
        <w:t xml:space="preserve"> to govern the reporting and due diligence programmes of US publicly traded companies selling products containing </w:t>
      </w:r>
      <w:r>
        <w:t>‘C</w:t>
      </w:r>
      <w:r w:rsidRPr="0065133C">
        <w:t xml:space="preserve">onflict </w:t>
      </w:r>
      <w:r>
        <w:t>M</w:t>
      </w:r>
      <w:r w:rsidRPr="0065133C">
        <w:t>inerals</w:t>
      </w:r>
      <w:r>
        <w:t>’</w:t>
      </w:r>
      <w:r w:rsidRPr="0065133C">
        <w:t>. On 1st of January 2021 the European Union</w:t>
      </w:r>
      <w:r>
        <w:t xml:space="preserve"> </w:t>
      </w:r>
      <w:r w:rsidRPr="0065133C">
        <w:t>also roll</w:t>
      </w:r>
      <w:r w:rsidR="00056F16">
        <w:t>ed</w:t>
      </w:r>
      <w:r w:rsidRPr="0065133C">
        <w:t xml:space="preserve"> out </w:t>
      </w:r>
      <w:r w:rsidR="00056F16">
        <w:t xml:space="preserve">similar </w:t>
      </w:r>
      <w:r w:rsidRPr="0065133C">
        <w:t xml:space="preserve">legislation to help stem </w:t>
      </w:r>
      <w:r>
        <w:t>unethical t</w:t>
      </w:r>
      <w:r w:rsidRPr="0065133C">
        <w:t>rade in the four minerals</w:t>
      </w:r>
      <w:r>
        <w:t xml:space="preserve">, </w:t>
      </w:r>
      <w:r w:rsidRPr="0065133C">
        <w:t xml:space="preserve">commonly referred to as </w:t>
      </w:r>
      <w:proofErr w:type="spellStart"/>
      <w:r w:rsidRPr="0065133C">
        <w:t>3TG</w:t>
      </w:r>
      <w:proofErr w:type="spellEnd"/>
      <w:r>
        <w:t>:</w:t>
      </w:r>
    </w:p>
    <w:p w14:paraId="73373BF3" w14:textId="7092ABC9" w:rsidR="0065133C" w:rsidRDefault="0065133C" w:rsidP="001A4C01">
      <w:pPr>
        <w:spacing w:after="0" w:line="240" w:lineRule="auto"/>
        <w:jc w:val="both"/>
      </w:pPr>
    </w:p>
    <w:p w14:paraId="15B11CA3" w14:textId="6648938D" w:rsidR="0065133C" w:rsidRDefault="0065133C" w:rsidP="001A4C01">
      <w:pPr>
        <w:spacing w:after="0" w:line="240" w:lineRule="auto"/>
        <w:jc w:val="both"/>
      </w:pPr>
      <w:r w:rsidRPr="00056F16">
        <w:rPr>
          <w:b/>
          <w:bCs/>
        </w:rPr>
        <w:t>Tin:</w:t>
      </w:r>
      <w:r>
        <w:t xml:space="preserve"> </w:t>
      </w:r>
      <w:r w:rsidR="00056F16">
        <w:tab/>
      </w:r>
      <w:r w:rsidR="00056F16">
        <w:tab/>
      </w:r>
      <w:r w:rsidR="00056F16">
        <w:rPr>
          <w:sz w:val="18"/>
          <w:szCs w:val="18"/>
        </w:rPr>
        <w:t>u</w:t>
      </w:r>
      <w:r w:rsidRPr="00056F16">
        <w:rPr>
          <w:sz w:val="18"/>
          <w:szCs w:val="18"/>
        </w:rPr>
        <w:t xml:space="preserve">sed in the manufacturing of PCB assemblies, </w:t>
      </w:r>
      <w:proofErr w:type="spellStart"/>
      <w:r w:rsidRPr="00056F16">
        <w:rPr>
          <w:sz w:val="18"/>
          <w:szCs w:val="18"/>
        </w:rPr>
        <w:t>BGAs</w:t>
      </w:r>
      <w:proofErr w:type="spellEnd"/>
      <w:r w:rsidRPr="00056F16">
        <w:rPr>
          <w:sz w:val="18"/>
          <w:szCs w:val="18"/>
        </w:rPr>
        <w:t xml:space="preserve"> and plated finish on electronic components</w:t>
      </w:r>
    </w:p>
    <w:p w14:paraId="2B785980" w14:textId="1DCDB6EE" w:rsidR="0065133C" w:rsidRPr="00056F16" w:rsidRDefault="0065133C" w:rsidP="001A4C01">
      <w:pPr>
        <w:spacing w:after="0" w:line="240" w:lineRule="auto"/>
        <w:jc w:val="both"/>
        <w:rPr>
          <w:sz w:val="18"/>
          <w:szCs w:val="18"/>
        </w:rPr>
      </w:pPr>
      <w:r w:rsidRPr="00056F16">
        <w:rPr>
          <w:b/>
          <w:bCs/>
        </w:rPr>
        <w:t>Tantalum:</w:t>
      </w:r>
      <w:r w:rsidRPr="0065133C">
        <w:t xml:space="preserve"> </w:t>
      </w:r>
      <w:r w:rsidR="00056F16">
        <w:tab/>
      </w:r>
      <w:r w:rsidRPr="00056F16">
        <w:rPr>
          <w:sz w:val="18"/>
          <w:szCs w:val="18"/>
        </w:rPr>
        <w:t xml:space="preserve">used in the fabrication of electronic components, especially capacitors. </w:t>
      </w:r>
    </w:p>
    <w:p w14:paraId="01ADA877" w14:textId="77EF9778" w:rsidR="0065133C" w:rsidRDefault="0065133C" w:rsidP="001A4C01">
      <w:pPr>
        <w:spacing w:after="0" w:line="240" w:lineRule="auto"/>
        <w:jc w:val="both"/>
      </w:pPr>
      <w:r w:rsidRPr="00056F16">
        <w:rPr>
          <w:b/>
          <w:bCs/>
        </w:rPr>
        <w:t>Tungsten:</w:t>
      </w:r>
      <w:r w:rsidRPr="0065133C">
        <w:t xml:space="preserve"> </w:t>
      </w:r>
      <w:r w:rsidR="00056F16">
        <w:tab/>
      </w:r>
      <w:r w:rsidRPr="00056F16">
        <w:rPr>
          <w:sz w:val="18"/>
          <w:szCs w:val="18"/>
        </w:rPr>
        <w:t>used in the fabrication of electronic and electrical components and hard metal alloys.</w:t>
      </w:r>
      <w:r w:rsidRPr="0065133C">
        <w:t xml:space="preserve"> </w:t>
      </w:r>
    </w:p>
    <w:p w14:paraId="04EAB66D" w14:textId="09517758" w:rsidR="0065133C" w:rsidRDefault="0065133C" w:rsidP="001A4C01">
      <w:pPr>
        <w:spacing w:after="0" w:line="240" w:lineRule="auto"/>
        <w:jc w:val="both"/>
      </w:pPr>
      <w:r w:rsidRPr="00056F16">
        <w:rPr>
          <w:b/>
          <w:bCs/>
        </w:rPr>
        <w:t>Gold:</w:t>
      </w:r>
      <w:r>
        <w:t xml:space="preserve"> </w:t>
      </w:r>
      <w:r w:rsidR="00056F16">
        <w:tab/>
      </w:r>
      <w:r w:rsidR="00056F16">
        <w:tab/>
      </w:r>
      <w:r w:rsidRPr="00056F16">
        <w:rPr>
          <w:sz w:val="18"/>
          <w:szCs w:val="18"/>
        </w:rPr>
        <w:t>used as a plating finish on PCBs components and wire bonding</w:t>
      </w:r>
    </w:p>
    <w:p w14:paraId="2ECA8B91" w14:textId="2B591551" w:rsidR="0065133C" w:rsidRDefault="0065133C" w:rsidP="001A4C01">
      <w:pPr>
        <w:spacing w:after="0" w:line="240" w:lineRule="auto"/>
        <w:jc w:val="both"/>
      </w:pPr>
    </w:p>
    <w:p w14:paraId="13937D86" w14:textId="1843FEE2" w:rsidR="0065133C" w:rsidRDefault="00056F16" w:rsidP="001A4C01">
      <w:pPr>
        <w:spacing w:after="0" w:line="240" w:lineRule="auto"/>
        <w:jc w:val="both"/>
      </w:pPr>
      <w:r>
        <w:t xml:space="preserve">At </w:t>
      </w:r>
      <w:r w:rsidR="0065133C">
        <w:t>EC E</w:t>
      </w:r>
      <w:r w:rsidR="0065133C" w:rsidRPr="0065133C">
        <w:t>lectronics</w:t>
      </w:r>
      <w:r w:rsidR="0065133C">
        <w:t xml:space="preserve"> w</w:t>
      </w:r>
      <w:r w:rsidR="0065133C" w:rsidRPr="0065133C">
        <w:t xml:space="preserve">e understand that many of our </w:t>
      </w:r>
      <w:proofErr w:type="gramStart"/>
      <w:r w:rsidR="0065133C">
        <w:t>C</w:t>
      </w:r>
      <w:r w:rsidR="0065133C" w:rsidRPr="0065133C">
        <w:t>ustomers</w:t>
      </w:r>
      <w:proofErr w:type="gramEnd"/>
      <w:r w:rsidR="0065133C" w:rsidRPr="0065133C">
        <w:t xml:space="preserve"> are operating the</w:t>
      </w:r>
      <w:r w:rsidR="0065133C">
        <w:t>i</w:t>
      </w:r>
      <w:r w:rsidR="0065133C" w:rsidRPr="0065133C">
        <w:t>r</w:t>
      </w:r>
      <w:r w:rsidR="0065133C">
        <w:t xml:space="preserve"> own </w:t>
      </w:r>
      <w:r w:rsidR="0065133C" w:rsidRPr="0065133C">
        <w:t xml:space="preserve">due diligence processes and need to inquire about the status of </w:t>
      </w:r>
      <w:proofErr w:type="spellStart"/>
      <w:r w:rsidR="0065133C">
        <w:t>3</w:t>
      </w:r>
      <w:r w:rsidR="0065133C" w:rsidRPr="0065133C">
        <w:t>TG</w:t>
      </w:r>
      <w:proofErr w:type="spellEnd"/>
      <w:r w:rsidR="0065133C" w:rsidRPr="0065133C">
        <w:t xml:space="preserve"> materials used in the products we produce on their behalf.</w:t>
      </w:r>
    </w:p>
    <w:p w14:paraId="443D424B" w14:textId="7D2516A0" w:rsidR="0065133C" w:rsidRDefault="0065133C" w:rsidP="001A4C01">
      <w:pPr>
        <w:spacing w:after="0" w:line="240" w:lineRule="auto"/>
        <w:jc w:val="both"/>
      </w:pPr>
    </w:p>
    <w:p w14:paraId="12E20119" w14:textId="5AD13BE2" w:rsidR="0065133C" w:rsidRDefault="0065133C" w:rsidP="001A4C01">
      <w:pPr>
        <w:spacing w:after="0" w:line="240" w:lineRule="auto"/>
        <w:jc w:val="both"/>
      </w:pPr>
      <w:r w:rsidRPr="0065133C">
        <w:t xml:space="preserve">As a </w:t>
      </w:r>
      <w:r>
        <w:t>C</w:t>
      </w:r>
      <w:r w:rsidRPr="0065133C">
        <w:t xml:space="preserve">ontract </w:t>
      </w:r>
      <w:r>
        <w:t>M</w:t>
      </w:r>
      <w:r w:rsidRPr="0065133C">
        <w:t xml:space="preserve">anufacturer we build to our </w:t>
      </w:r>
      <w:r>
        <w:t>C</w:t>
      </w:r>
      <w:r w:rsidRPr="0065133C">
        <w:t>ustomers</w:t>
      </w:r>
      <w:r>
        <w:t>’</w:t>
      </w:r>
      <w:r w:rsidRPr="0065133C">
        <w:t xml:space="preserve"> </w:t>
      </w:r>
      <w:proofErr w:type="spellStart"/>
      <w:r>
        <w:t>BOMs</w:t>
      </w:r>
      <w:proofErr w:type="spellEnd"/>
      <w:r>
        <w:t xml:space="preserve"> </w:t>
      </w:r>
      <w:r w:rsidRPr="0065133C">
        <w:t>and therefore assume the specified components would be compliant. However, we do have influence over production consumables</w:t>
      </w:r>
      <w:r>
        <w:t xml:space="preserve"> (</w:t>
      </w:r>
      <w:r w:rsidRPr="0065133C">
        <w:t>solders, fluxes et</w:t>
      </w:r>
      <w:r>
        <w:t>c.)</w:t>
      </w:r>
      <w:r w:rsidRPr="0065133C">
        <w:t xml:space="preserve"> and choice of PCB manufacture</w:t>
      </w:r>
      <w:r>
        <w:t>r and</w:t>
      </w:r>
      <w:r w:rsidRPr="0065133C">
        <w:t xml:space="preserve"> for these we maintain a </w:t>
      </w:r>
      <w:r>
        <w:t>C</w:t>
      </w:r>
      <w:r w:rsidRPr="0065133C">
        <w:t xml:space="preserve">onflict </w:t>
      </w:r>
      <w:r>
        <w:t>M</w:t>
      </w:r>
      <w:r w:rsidRPr="0065133C">
        <w:t xml:space="preserve">inerals </w:t>
      </w:r>
      <w:r>
        <w:t>D</w:t>
      </w:r>
      <w:r w:rsidRPr="0065133C">
        <w:t xml:space="preserve">eclaration using the reporting template advised by the </w:t>
      </w:r>
      <w:proofErr w:type="spellStart"/>
      <w:r w:rsidRPr="0065133C">
        <w:t>RMI</w:t>
      </w:r>
      <w:proofErr w:type="spellEnd"/>
      <w:r w:rsidRPr="0065133C">
        <w:t xml:space="preserve"> </w:t>
      </w:r>
      <w:r>
        <w:t>(R</w:t>
      </w:r>
      <w:r w:rsidRPr="0065133C">
        <w:t>esponsible</w:t>
      </w:r>
      <w:r>
        <w:t xml:space="preserve"> Minerals I</w:t>
      </w:r>
      <w:r w:rsidRPr="0065133C">
        <w:t>nitiative</w:t>
      </w:r>
      <w:r>
        <w:t>)</w:t>
      </w:r>
      <w:r w:rsidRPr="0065133C">
        <w:t>.</w:t>
      </w:r>
    </w:p>
    <w:p w14:paraId="5EA79211" w14:textId="5D9B6C91" w:rsidR="0065133C" w:rsidRDefault="0065133C" w:rsidP="001A4C01">
      <w:pPr>
        <w:spacing w:after="0" w:line="240" w:lineRule="auto"/>
        <w:jc w:val="both"/>
      </w:pPr>
    </w:p>
    <w:p w14:paraId="2EA0E113" w14:textId="693592A8" w:rsidR="0065133C" w:rsidRDefault="0065133C" w:rsidP="001A4C01">
      <w:pPr>
        <w:spacing w:after="0" w:line="240" w:lineRule="auto"/>
        <w:jc w:val="both"/>
      </w:pPr>
      <w:r w:rsidRPr="0065133C">
        <w:t>We are aware that global mechanisms to support the legislation have not yet been fully developed or d</w:t>
      </w:r>
      <w:r>
        <w:t>eployed</w:t>
      </w:r>
      <w:r w:rsidRPr="0065133C">
        <w:t>, but we remain committed to sourcing components and materials from companies that share our values regarding human rights, ethics, and environmental responsibility.</w:t>
      </w:r>
    </w:p>
    <w:p w14:paraId="24C631CA" w14:textId="77777777" w:rsidR="00DA1FEB" w:rsidRDefault="00DA1FEB" w:rsidP="001A4C01">
      <w:pPr>
        <w:spacing w:after="0" w:line="240" w:lineRule="auto"/>
        <w:jc w:val="both"/>
      </w:pPr>
    </w:p>
    <w:p w14:paraId="15CC6132" w14:textId="0395DF13" w:rsidR="00DA1FEB" w:rsidRDefault="00DA1FEB" w:rsidP="001A4C01">
      <w:pPr>
        <w:spacing w:after="0" w:line="240" w:lineRule="auto"/>
        <w:jc w:val="both"/>
      </w:pPr>
    </w:p>
    <w:p w14:paraId="279B8D82" w14:textId="15907125" w:rsidR="00056F16" w:rsidRDefault="00056F16" w:rsidP="001A4C01">
      <w:pPr>
        <w:spacing w:after="0" w:line="240" w:lineRule="auto"/>
        <w:jc w:val="both"/>
      </w:pPr>
    </w:p>
    <w:p w14:paraId="615165C4" w14:textId="0AB9FB6E" w:rsidR="00056F16" w:rsidRDefault="00056F16" w:rsidP="001A4C01">
      <w:pPr>
        <w:spacing w:after="0" w:line="240" w:lineRule="auto"/>
        <w:jc w:val="both"/>
      </w:pPr>
    </w:p>
    <w:p w14:paraId="6BBD155C" w14:textId="2F39C98A" w:rsidR="00000372" w:rsidRDefault="00E14480" w:rsidP="001A4C01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098E2AB" wp14:editId="143CA4D3">
            <wp:extent cx="1050878" cy="347421"/>
            <wp:effectExtent l="0" t="0" r="0" b="0"/>
            <wp:docPr id="1" name="Picture 1" descr="Close-up of eye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ose-up of eyeglasse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908" cy="35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68F04" w14:textId="2E320581" w:rsidR="001A4C01" w:rsidRPr="001A4C01" w:rsidRDefault="00E14480" w:rsidP="001A4C01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Kevin Osgood</w:t>
      </w:r>
    </w:p>
    <w:p w14:paraId="08DA418E" w14:textId="6D83DFD1" w:rsidR="001A4C01" w:rsidRPr="001A4C01" w:rsidRDefault="00E14480" w:rsidP="001A4C01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Group Quality Manager</w:t>
      </w:r>
    </w:p>
    <w:p w14:paraId="12880ECC" w14:textId="08AC5453" w:rsidR="001A4C01" w:rsidRDefault="001A4C01" w:rsidP="001A4C01">
      <w:pPr>
        <w:spacing w:after="0" w:line="240" w:lineRule="auto"/>
        <w:jc w:val="both"/>
      </w:pPr>
    </w:p>
    <w:p w14:paraId="562B9EB6" w14:textId="0C3E0B39" w:rsidR="001A4C01" w:rsidRDefault="001A4C01" w:rsidP="001A4C01">
      <w:pPr>
        <w:spacing w:after="0" w:line="240" w:lineRule="auto"/>
        <w:jc w:val="both"/>
      </w:pPr>
    </w:p>
    <w:p w14:paraId="4341414E" w14:textId="39731EA2" w:rsidR="003A7B69" w:rsidRDefault="003A7B69" w:rsidP="001A4C01">
      <w:pPr>
        <w:spacing w:after="0" w:line="240" w:lineRule="auto"/>
        <w:jc w:val="both"/>
      </w:pPr>
    </w:p>
    <w:p w14:paraId="106B09C4" w14:textId="6DCE3A12" w:rsidR="003A7B69" w:rsidRPr="003A7B69" w:rsidRDefault="003A7B69" w:rsidP="001A4C01">
      <w:pPr>
        <w:spacing w:after="0" w:line="240" w:lineRule="auto"/>
        <w:jc w:val="both"/>
        <w:rPr>
          <w:sz w:val="16"/>
          <w:szCs w:val="16"/>
        </w:rPr>
      </w:pPr>
      <w:r w:rsidRPr="00644EF1">
        <w:rPr>
          <w:sz w:val="16"/>
          <w:szCs w:val="16"/>
        </w:rPr>
        <w:t>Issue 2, July 2021</w:t>
      </w:r>
    </w:p>
    <w:sectPr w:rsidR="003A7B69" w:rsidRPr="003A7B6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95A1" w14:textId="77777777" w:rsidR="00E60549" w:rsidRDefault="00E60549" w:rsidP="001A4C01">
      <w:pPr>
        <w:spacing w:after="0" w:line="240" w:lineRule="auto"/>
      </w:pPr>
      <w:r>
        <w:separator/>
      </w:r>
    </w:p>
  </w:endnote>
  <w:endnote w:type="continuationSeparator" w:id="0">
    <w:p w14:paraId="68E5BACE" w14:textId="77777777" w:rsidR="00E60549" w:rsidRDefault="00E60549" w:rsidP="001A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E6BB" w14:textId="77777777" w:rsidR="00E20569" w:rsidRDefault="00E20569" w:rsidP="00E20569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EC Electronics Ltd</w:t>
    </w:r>
  </w:p>
  <w:p w14:paraId="346161EF" w14:textId="77777777" w:rsidR="00E20569" w:rsidRDefault="00E20569" w:rsidP="00E2056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Unit 4 Newton Court, Rankine Road, Basingstoke, Hampshire. </w:t>
    </w:r>
    <w:proofErr w:type="spellStart"/>
    <w:r>
      <w:rPr>
        <w:sz w:val="18"/>
        <w:szCs w:val="18"/>
      </w:rPr>
      <w:t>RG24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8GF</w:t>
    </w:r>
    <w:proofErr w:type="spellEnd"/>
    <w:r>
      <w:rPr>
        <w:sz w:val="18"/>
        <w:szCs w:val="18"/>
      </w:rPr>
      <w:t xml:space="preserve"> United Kingdom</w:t>
    </w:r>
  </w:p>
  <w:p w14:paraId="16F6EB0A" w14:textId="77777777" w:rsidR="00E20569" w:rsidRDefault="00E20569" w:rsidP="00E2056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Tel: +44 (0)1256 461894     Web: www.ecelectronics.com</w:t>
    </w:r>
  </w:p>
  <w:p w14:paraId="19A3909D" w14:textId="77777777" w:rsidR="00E20569" w:rsidRDefault="00E20569" w:rsidP="00E20569">
    <w:pPr>
      <w:pStyle w:val="Footer"/>
      <w:jc w:val="center"/>
      <w:rPr>
        <w:sz w:val="4"/>
        <w:szCs w:val="4"/>
      </w:rPr>
    </w:pPr>
  </w:p>
  <w:p w14:paraId="32EF906E" w14:textId="77777777" w:rsidR="00E20569" w:rsidRDefault="00E20569" w:rsidP="00E20569">
    <w:pPr>
      <w:pStyle w:val="Footer"/>
      <w:jc w:val="center"/>
      <w:rPr>
        <w:color w:val="2F5496" w:themeColor="accent1" w:themeShade="BF"/>
        <w:sz w:val="18"/>
        <w:szCs w:val="18"/>
      </w:rPr>
    </w:pPr>
    <w:r>
      <w:rPr>
        <w:color w:val="2F5496" w:themeColor="accent1" w:themeShade="BF"/>
        <w:sz w:val="18"/>
        <w:szCs w:val="18"/>
      </w:rPr>
      <w:t xml:space="preserve">UK     </w:t>
    </w:r>
    <w:r>
      <w:rPr>
        <w:color w:val="2F5496" w:themeColor="accent1" w:themeShade="BF"/>
        <w:sz w:val="18"/>
        <w:szCs w:val="18"/>
      </w:rPr>
      <w:sym w:font="Wingdings" w:char="F06C"/>
    </w:r>
    <w:r>
      <w:rPr>
        <w:color w:val="2F5496" w:themeColor="accent1" w:themeShade="BF"/>
        <w:sz w:val="18"/>
        <w:szCs w:val="18"/>
      </w:rPr>
      <w:t xml:space="preserve">     Romania     </w:t>
    </w:r>
    <w:r>
      <w:rPr>
        <w:color w:val="2F5496" w:themeColor="accent1" w:themeShade="BF"/>
        <w:sz w:val="18"/>
        <w:szCs w:val="18"/>
      </w:rPr>
      <w:sym w:font="Wingdings" w:char="F06C"/>
    </w:r>
    <w:r>
      <w:rPr>
        <w:color w:val="2F5496" w:themeColor="accent1" w:themeShade="BF"/>
        <w:sz w:val="18"/>
        <w:szCs w:val="18"/>
      </w:rPr>
      <w:t xml:space="preserve">     Netherlands</w:t>
    </w:r>
  </w:p>
  <w:p w14:paraId="2B84AB0C" w14:textId="77777777" w:rsidR="00E20569" w:rsidRDefault="00E20569" w:rsidP="00E20569">
    <w:pPr>
      <w:pStyle w:val="Footer"/>
      <w:jc w:val="center"/>
      <w:rPr>
        <w:color w:val="2F5496" w:themeColor="accent1" w:themeShade="BF"/>
        <w:sz w:val="4"/>
        <w:szCs w:val="4"/>
      </w:rPr>
    </w:pPr>
  </w:p>
  <w:p w14:paraId="4D7553F2" w14:textId="2E7009E4" w:rsidR="001A4C01" w:rsidRPr="00E20569" w:rsidRDefault="00E20569" w:rsidP="00E2056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Registered in England no: 3573232      VAT Registration no: GB 709087227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F35B" w14:textId="77777777" w:rsidR="00E60549" w:rsidRDefault="00E60549" w:rsidP="001A4C01">
      <w:pPr>
        <w:spacing w:after="0" w:line="240" w:lineRule="auto"/>
      </w:pPr>
      <w:r>
        <w:separator/>
      </w:r>
    </w:p>
  </w:footnote>
  <w:footnote w:type="continuationSeparator" w:id="0">
    <w:p w14:paraId="3ED7AF6B" w14:textId="77777777" w:rsidR="00E60549" w:rsidRDefault="00E60549" w:rsidP="001A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A848" w14:textId="6BCFAEE9" w:rsidR="0039159C" w:rsidRDefault="0039159C" w:rsidP="0039159C">
    <w:pPr>
      <w:pStyle w:val="Header"/>
      <w:jc w:val="center"/>
    </w:pPr>
    <w:r>
      <w:rPr>
        <w:noProof/>
      </w:rPr>
      <w:drawing>
        <wp:inline distT="0" distB="0" distL="0" distR="0" wp14:anchorId="197605E0" wp14:editId="5FCC2522">
          <wp:extent cx="2066290" cy="1371600"/>
          <wp:effectExtent l="0" t="0" r="0" b="0"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81F"/>
    <w:multiLevelType w:val="hybridMultilevel"/>
    <w:tmpl w:val="79D67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CB5"/>
    <w:multiLevelType w:val="hybridMultilevel"/>
    <w:tmpl w:val="571C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963F7"/>
    <w:multiLevelType w:val="hybridMultilevel"/>
    <w:tmpl w:val="91422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197D"/>
    <w:multiLevelType w:val="hybridMultilevel"/>
    <w:tmpl w:val="736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86E12"/>
    <w:multiLevelType w:val="hybridMultilevel"/>
    <w:tmpl w:val="801C5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E3CF5"/>
    <w:multiLevelType w:val="hybridMultilevel"/>
    <w:tmpl w:val="A052E5A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01"/>
    <w:rsid w:val="00000372"/>
    <w:rsid w:val="00056F16"/>
    <w:rsid w:val="000B0686"/>
    <w:rsid w:val="001474B6"/>
    <w:rsid w:val="001A4C01"/>
    <w:rsid w:val="0039159C"/>
    <w:rsid w:val="00392CD6"/>
    <w:rsid w:val="003A7B69"/>
    <w:rsid w:val="004061A2"/>
    <w:rsid w:val="004933A5"/>
    <w:rsid w:val="0065133C"/>
    <w:rsid w:val="007D6070"/>
    <w:rsid w:val="008654F8"/>
    <w:rsid w:val="009F671D"/>
    <w:rsid w:val="00CF308A"/>
    <w:rsid w:val="00DA1FEB"/>
    <w:rsid w:val="00E14480"/>
    <w:rsid w:val="00E20569"/>
    <w:rsid w:val="00E60549"/>
    <w:rsid w:val="00E84E7F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0E64"/>
  <w15:chartTrackingRefBased/>
  <w15:docId w15:val="{423BB5B4-F9AE-45B9-BCF6-F3D55017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C01"/>
  </w:style>
  <w:style w:type="paragraph" w:styleId="Footer">
    <w:name w:val="footer"/>
    <w:basedOn w:val="Normal"/>
    <w:link w:val="FooterChar"/>
    <w:uiPriority w:val="99"/>
    <w:unhideWhenUsed/>
    <w:rsid w:val="001A4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B047-E768-4B2B-9B46-530559DA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Osgood</dc:creator>
  <cp:keywords/>
  <dc:description/>
  <cp:lastModifiedBy>Kevin Osgood</cp:lastModifiedBy>
  <cp:revision>20</cp:revision>
  <dcterms:created xsi:type="dcterms:W3CDTF">2021-07-21T11:34:00Z</dcterms:created>
  <dcterms:modified xsi:type="dcterms:W3CDTF">2021-07-21T15:10:00Z</dcterms:modified>
</cp:coreProperties>
</file>